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6643E" w14:textId="6B5EFD4C" w:rsidR="004B7605" w:rsidRPr="005307E9" w:rsidRDefault="004B7605" w:rsidP="000762D0">
      <w:pPr>
        <w:jc w:val="right"/>
        <w:rPr>
          <w:rFonts w:ascii="Century Gothic" w:eastAsia="SimSun" w:hAnsi="Century Gothic"/>
          <w:color w:val="558ED5"/>
          <w:kern w:val="24"/>
          <w:sz w:val="96"/>
          <w:szCs w:val="108"/>
        </w:rPr>
      </w:pPr>
      <w:r w:rsidRPr="005307E9">
        <w:rPr>
          <w:noProof/>
        </w:rPr>
        <mc:AlternateContent>
          <mc:Choice Requires="wps">
            <w:drawing>
              <wp:anchor distT="0" distB="0" distL="114300" distR="114300" simplePos="0" relativeHeight="251663360" behindDoc="1" locked="0" layoutInCell="1" allowOverlap="1" wp14:anchorId="278C0A4F" wp14:editId="4940F06F">
                <wp:simplePos x="0" y="0"/>
                <wp:positionH relativeFrom="column">
                  <wp:posOffset>-135890</wp:posOffset>
                </wp:positionH>
                <wp:positionV relativeFrom="paragraph">
                  <wp:posOffset>-799465</wp:posOffset>
                </wp:positionV>
                <wp:extent cx="2148840" cy="2707005"/>
                <wp:effectExtent l="44767" t="31433" r="86678" b="86677"/>
                <wp:wrapNone/>
                <wp:docPr id="12" name="L-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76F3C439" id="L-Shape 12" o:spid="_x0000_s1026" style="position:absolute;margin-left:-10.7pt;margin-top:-62.95pt;width:169.2pt;height:213.15pt;rotation:9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r w:rsidRPr="005307E9">
        <w:rPr>
          <w:rFonts w:ascii="Century Gothic" w:hAnsi="Century Gothic"/>
          <w:color w:val="558ED5"/>
          <w:sz w:val="96"/>
        </w:rPr>
        <w:t>Lutter contre les MDMD</w:t>
      </w:r>
    </w:p>
    <w:p w14:paraId="303063FC" w14:textId="3DABE2B5" w:rsidR="004B7605" w:rsidRPr="005307E9" w:rsidRDefault="004B7605" w:rsidP="004B7605">
      <w:pPr>
        <w:tabs>
          <w:tab w:val="left" w:pos="14130"/>
        </w:tabs>
        <w:ind w:right="386"/>
        <w:rPr>
          <w:rFonts w:ascii="Century Gothic" w:eastAsia="SimSun" w:hAnsi="Century Gothic"/>
          <w:color w:val="558ED5"/>
          <w:kern w:val="24"/>
          <w:sz w:val="20"/>
          <w:szCs w:val="100"/>
        </w:rPr>
      </w:pPr>
    </w:p>
    <w:p w14:paraId="4B787CA2" w14:textId="1531493F" w:rsidR="004B7605" w:rsidRPr="005307E9" w:rsidRDefault="004B7605" w:rsidP="004B7605">
      <w:pPr>
        <w:tabs>
          <w:tab w:val="left" w:pos="14130"/>
        </w:tabs>
        <w:ind w:right="386"/>
        <w:jc w:val="right"/>
        <w:rPr>
          <w:rFonts w:ascii="Century Gothic" w:eastAsia="SimSun" w:hAnsi="Century Gothic"/>
          <w:color w:val="558ED5"/>
          <w:kern w:val="24"/>
          <w:sz w:val="56"/>
          <w:szCs w:val="100"/>
        </w:rPr>
      </w:pPr>
      <w:r w:rsidRPr="005307E9">
        <w:rPr>
          <w:rFonts w:ascii="Century Gothic" w:hAnsi="Century Gothic"/>
          <w:color w:val="558ED5"/>
          <w:sz w:val="56"/>
        </w:rPr>
        <w:t>Exercice basé sur des scénarios</w:t>
      </w:r>
    </w:p>
    <w:p w14:paraId="685234A1" w14:textId="77777777" w:rsidR="004B7605" w:rsidRPr="005307E9" w:rsidRDefault="004B7605" w:rsidP="004B7605">
      <w:pPr>
        <w:tabs>
          <w:tab w:val="left" w:pos="14130"/>
        </w:tabs>
        <w:ind w:right="386"/>
        <w:jc w:val="right"/>
        <w:rPr>
          <w:rFonts w:ascii="Century Gothic" w:eastAsia="SimSun" w:hAnsi="Century Gothic"/>
          <w:b/>
          <w:color w:val="558ED5"/>
          <w:kern w:val="24"/>
          <w:sz w:val="56"/>
          <w:szCs w:val="100"/>
        </w:rPr>
      </w:pPr>
    </w:p>
    <w:p w14:paraId="34BA0644" w14:textId="77777777" w:rsidR="004B7605" w:rsidRPr="005307E9" w:rsidRDefault="004B7605" w:rsidP="004B7605">
      <w:pPr>
        <w:tabs>
          <w:tab w:val="left" w:pos="14130"/>
        </w:tabs>
        <w:ind w:right="386"/>
        <w:jc w:val="right"/>
        <w:rPr>
          <w:rFonts w:ascii="Century Gothic" w:eastAsia="SimSun" w:hAnsi="Century Gothic"/>
          <w:b/>
          <w:color w:val="558ED5"/>
          <w:kern w:val="24"/>
          <w:sz w:val="56"/>
          <w:szCs w:val="100"/>
        </w:rPr>
      </w:pPr>
    </w:p>
    <w:p w14:paraId="5F8F2941" w14:textId="5ED5B6AE" w:rsidR="004B7605" w:rsidRPr="005307E9" w:rsidRDefault="004B7605" w:rsidP="004B7605">
      <w:pPr>
        <w:tabs>
          <w:tab w:val="left" w:pos="14130"/>
        </w:tabs>
        <w:ind w:right="386"/>
        <w:jc w:val="right"/>
        <w:rPr>
          <w:rFonts w:ascii="Century Gothic" w:eastAsia="SimSun" w:hAnsi="Century Gothic"/>
          <w:b/>
          <w:color w:val="558ED5"/>
          <w:kern w:val="24"/>
          <w:sz w:val="72"/>
          <w:szCs w:val="100"/>
        </w:rPr>
      </w:pPr>
      <w:r w:rsidRPr="005307E9">
        <w:rPr>
          <w:rFonts w:ascii="Century Gothic" w:hAnsi="Century Gothic"/>
          <w:b/>
          <w:color w:val="558ED5"/>
          <w:sz w:val="96"/>
        </w:rPr>
        <w:t xml:space="preserve">Le concept </w:t>
      </w:r>
      <w:r w:rsidR="006D59BE" w:rsidRPr="005307E9">
        <w:rPr>
          <w:rFonts w:ascii="Century Gothic" w:hAnsi="Century Gothic"/>
          <w:b/>
          <w:color w:val="558ED5"/>
          <w:sz w:val="96"/>
        </w:rPr>
        <w:t>d’</w:t>
      </w:r>
      <w:r w:rsidRPr="005307E9">
        <w:rPr>
          <w:rFonts w:ascii="Century Gothic" w:hAnsi="Century Gothic"/>
          <w:b/>
          <w:color w:val="558ED5"/>
          <w:sz w:val="96"/>
        </w:rPr>
        <w:t>opérations de la mission</w:t>
      </w:r>
    </w:p>
    <w:p w14:paraId="122E988E" w14:textId="77777777" w:rsidR="004B7605" w:rsidRPr="005307E9" w:rsidRDefault="004B7605" w:rsidP="004B7605">
      <w:pPr>
        <w:tabs>
          <w:tab w:val="left" w:pos="14130"/>
        </w:tabs>
        <w:ind w:right="386"/>
        <w:jc w:val="right"/>
        <w:rPr>
          <w:rFonts w:ascii="Century Gothic" w:eastAsia="SimSun" w:hAnsi="Century Gothic"/>
          <w:color w:val="558ED5"/>
          <w:kern w:val="24"/>
          <w:sz w:val="48"/>
          <w:szCs w:val="100"/>
        </w:rPr>
      </w:pPr>
    </w:p>
    <w:p w14:paraId="209F2F51" w14:textId="77777777" w:rsidR="004B7605" w:rsidRPr="005307E9" w:rsidRDefault="004B7605" w:rsidP="004B7605">
      <w:pPr>
        <w:tabs>
          <w:tab w:val="left" w:pos="14130"/>
        </w:tabs>
        <w:ind w:right="386"/>
        <w:rPr>
          <w:rFonts w:ascii="Century Gothic" w:eastAsia="SimSun" w:hAnsi="Century Gothic"/>
          <w:color w:val="558ED5"/>
          <w:kern w:val="24"/>
          <w:sz w:val="40"/>
          <w:szCs w:val="100"/>
        </w:rPr>
      </w:pPr>
    </w:p>
    <w:p w14:paraId="15E704F4" w14:textId="77777777" w:rsidR="004B7605" w:rsidRPr="005307E9" w:rsidRDefault="004B7605" w:rsidP="004B7605">
      <w:pPr>
        <w:jc w:val="right"/>
        <w:rPr>
          <w:rFonts w:ascii="Century Gothic" w:eastAsia="SimSun" w:hAnsi="Century Gothic"/>
          <w:color w:val="558ED5"/>
          <w:kern w:val="24"/>
          <w:sz w:val="44"/>
          <w:szCs w:val="100"/>
        </w:rPr>
      </w:pPr>
    </w:p>
    <w:p w14:paraId="11645BEE" w14:textId="493F99BB" w:rsidR="004B7605" w:rsidRPr="005307E9" w:rsidRDefault="004B7605" w:rsidP="004B7605">
      <w:r w:rsidRPr="005307E9">
        <w:rPr>
          <w:noProof/>
        </w:rPr>
        <mc:AlternateContent>
          <mc:Choice Requires="wps">
            <w:drawing>
              <wp:anchor distT="0" distB="0" distL="114300" distR="114300" simplePos="0" relativeHeight="251662336" behindDoc="1" locked="0" layoutInCell="1" allowOverlap="1" wp14:anchorId="4274510A" wp14:editId="51F002CD">
                <wp:simplePos x="0" y="0"/>
                <wp:positionH relativeFrom="column">
                  <wp:posOffset>3427730</wp:posOffset>
                </wp:positionH>
                <wp:positionV relativeFrom="paragraph">
                  <wp:posOffset>116840</wp:posOffset>
                </wp:positionV>
                <wp:extent cx="2148840" cy="2707005"/>
                <wp:effectExtent l="44767" t="31433" r="86678" b="86677"/>
                <wp:wrapNone/>
                <wp:docPr id="5" name="L-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148840" cy="2707005"/>
                        </a:xfrm>
                        <a:prstGeom prst="corner">
                          <a:avLst>
                            <a:gd name="adj1" fmla="val 19605"/>
                            <a:gd name="adj2" fmla="val 19604"/>
                          </a:avLst>
                        </a:prstGeom>
                        <a:gradFill flip="none" rotWithShape="1">
                          <a:gsLst>
                            <a:gs pos="0">
                              <a:srgbClr val="1F497D">
                                <a:lumMod val="20000"/>
                                <a:lumOff val="80000"/>
                                <a:shade val="30000"/>
                                <a:satMod val="115000"/>
                              </a:srgbClr>
                            </a:gs>
                            <a:gs pos="50000">
                              <a:srgbClr val="1F497D">
                                <a:lumMod val="20000"/>
                                <a:lumOff val="80000"/>
                                <a:shade val="67500"/>
                                <a:satMod val="115000"/>
                              </a:srgbClr>
                            </a:gs>
                            <a:gs pos="100000">
                              <a:srgbClr val="1F497D">
                                <a:lumMod val="20000"/>
                                <a:lumOff val="80000"/>
                                <a:shade val="100000"/>
                                <a:satMod val="115000"/>
                              </a:srgb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4FDD5B91" id="L-Shape 5" o:spid="_x0000_s1026" style="position:absolute;margin-left:269.9pt;margin-top:9.2pt;width:169.2pt;height:213.15pt;rotation:-9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" path="m,l421259,r,2285725l2148840,2285725r,421280l,2707005,,xe" fillcolor="#717e8e" stroked="f" strokeweight="2pt">
                <v:fill color2="#c3d9f4" rotate="t" focusposition=",1" focussize="" colors="0 #717e8e;.5 #a3b6cd;1 #c3d9f4" focus="100%" type="gradientRadial"/>
                <v:shadow on="t" color="black" opacity="26214f" origin="-.5,-.5" offset=".74836mm,.74836mm"/>
                <v:path arrowok="t" o:connecttype="custom" o:connectlocs="0,0;421259,0;421259,2285725;2148840,2285725;2148840,2707005;0,2707005;0,0" o:connectangles="0,0,0,0,0,0,0"/>
              </v:shape>
            </w:pict>
          </mc:Fallback>
        </mc:AlternateContent>
      </w:r>
      <w:r w:rsidRPr="005307E9">
        <w:rPr>
          <w:noProof/>
        </w:rPr>
        <w:drawing>
          <wp:anchor distT="0" distB="0" distL="114300" distR="114300" simplePos="0" relativeHeight="251661312" behindDoc="0" locked="0" layoutInCell="1" allowOverlap="1" wp14:anchorId="0355CC65" wp14:editId="721E7D15">
            <wp:simplePos x="0" y="0"/>
            <wp:positionH relativeFrom="column">
              <wp:posOffset>2299970</wp:posOffset>
            </wp:positionH>
            <wp:positionV relativeFrom="paragraph">
              <wp:posOffset>142875</wp:posOffset>
            </wp:positionV>
            <wp:extent cx="1133475" cy="110490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3475" cy="1104900"/>
                    </a:xfrm>
                    <a:prstGeom prst="rect">
                      <a:avLst/>
                    </a:prstGeom>
                    <a:noFill/>
                  </pic:spPr>
                </pic:pic>
              </a:graphicData>
            </a:graphic>
            <wp14:sizeRelH relativeFrom="page">
              <wp14:pctWidth>0</wp14:pctWidth>
            </wp14:sizeRelH>
            <wp14:sizeRelV relativeFrom="page">
              <wp14:pctHeight>0</wp14:pctHeight>
            </wp14:sizeRelV>
          </wp:anchor>
        </w:drawing>
      </w:r>
      <w:r w:rsidRPr="005307E9">
        <w:br w:type="page"/>
      </w:r>
    </w:p>
    <w:p w14:paraId="534E5346" w14:textId="1490C864" w:rsidR="005106AC" w:rsidRPr="005307E9" w:rsidRDefault="005106AC" w:rsidP="000E5317">
      <w:r w:rsidRPr="005307E9">
        <w:rPr>
          <w:noProof/>
        </w:rPr>
        <w:lastRenderedPageBreak/>
        <mc:AlternateContent>
          <mc:Choice Requires="wps">
            <w:drawing>
              <wp:anchor distT="0" distB="0" distL="114300" distR="114300" simplePos="0" relativeHeight="251659264" behindDoc="0" locked="0" layoutInCell="1" allowOverlap="1" wp14:anchorId="1FFA54F2" wp14:editId="5DDD82D9">
                <wp:simplePos x="0" y="0"/>
                <wp:positionH relativeFrom="column">
                  <wp:posOffset>38686</wp:posOffset>
                </wp:positionH>
                <wp:positionV relativeFrom="paragraph">
                  <wp:posOffset>149469</wp:posOffset>
                </wp:positionV>
                <wp:extent cx="5767754" cy="984739"/>
                <wp:effectExtent l="0" t="0" r="23495" b="25400"/>
                <wp:wrapNone/>
                <wp:docPr id="2" name="Text Box 2"/>
                <wp:cNvGraphicFramePr/>
                <a:graphic xmlns:a="http://schemas.openxmlformats.org/drawingml/2006/main">
                  <a:graphicData uri="http://schemas.microsoft.com/office/word/2010/wordprocessingShape">
                    <wps:wsp>
                      <wps:cNvSpPr txBox="1"/>
                      <wps:spPr>
                        <a:xfrm>
                          <a:off x="0" y="0"/>
                          <a:ext cx="5767754" cy="984739"/>
                        </a:xfrm>
                        <a:prstGeom prst="rect">
                          <a:avLst/>
                        </a:prstGeom>
                        <a:solidFill>
                          <a:schemeClr val="lt1"/>
                        </a:solidFill>
                        <a:ln w="19050">
                          <a:solidFill>
                            <a:prstClr val="black"/>
                          </a:solidFill>
                        </a:ln>
                      </wps:spPr>
                      <wps:txbx>
                        <w:txbxContent>
                          <w:p w14:paraId="20BF8CAD" w14:textId="0DFC5835" w:rsidR="004F248D" w:rsidRDefault="004F248D" w:rsidP="00A95B61">
                            <w:r>
                              <w:t xml:space="preserve">Le concept </w:t>
                            </w:r>
                            <w:r w:rsidR="006D59BE">
                              <w:t>d’</w:t>
                            </w:r>
                            <w:r>
                              <w:t xml:space="preserve">opérations (CONOPS) de la mission sera rédigé par l’équipe de planification de la mission de maintien de la paix du Carana dans le cadre du processus de planification intégrée et d’évaluation. Le projet du concept de la mission sera présenté pour approbation aux SSG du DOMP et du DAM une fois que le mandat aura été délivré par le Conseil de sécurité. Il utilise le modèle de la référence A ci-dessous.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FA54F2" id="_x0000_t202" coordsize="21600,21600" o:spt="202" path="m,l,21600r21600,l21600,xe">
                <v:stroke joinstyle="miter"/>
                <v:path gradientshapeok="t" o:connecttype="rect"/>
              </v:shapetype>
              <v:shape id="Text Box 2" o:spid="_x0000_s1026" type="#_x0000_t202" style="position:absolute;margin-left:3.05pt;margin-top:11.75pt;width:454.15pt;height:77.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" fillcolor="white [3201]" strokeweight="1.5pt">
                <v:textbox>
                  <w:txbxContent>
                    <w:p w14:paraId="20BF8CAD" w14:textId="0DFC5835" w:rsidR="004F248D" w:rsidRDefault="004F248D" w:rsidP="00A95B61">
                      <w:r>
                        <w:t xml:space="preserve">Le concept </w:t>
                      </w:r>
                      <w:r w:rsidR="006D59BE">
                        <w:t>d’</w:t>
                      </w:r>
                      <w:r>
                        <w:t xml:space="preserve">opérations (CONOPS) de la mission sera rédigé par l’équipe de planification de la mission de maintien de la paix du Carana dans le cadre du processus de planification intégrée et d’évaluation. Le projet du concept de la mission sera présenté pour approbation aux SSG du DOMP et du DAM une fois que le mandat aura été délivré par le Conseil de sécurité. Il utilise le modèle de la référence A ci-dessous. </w:t>
                      </w:r>
                    </w:p>
                  </w:txbxContent>
                </v:textbox>
              </v:shape>
            </w:pict>
          </mc:Fallback>
        </mc:AlternateContent>
      </w:r>
    </w:p>
    <w:p w14:paraId="4EB8625E" w14:textId="030335BB" w:rsidR="005106AC" w:rsidRPr="005307E9" w:rsidRDefault="005106AC" w:rsidP="000E5317"/>
    <w:p w14:paraId="650700D3" w14:textId="29FD89FD" w:rsidR="005106AC" w:rsidRPr="005307E9" w:rsidRDefault="005106AC" w:rsidP="000E5317"/>
    <w:p w14:paraId="3B3C9E80" w14:textId="77777777" w:rsidR="005106AC" w:rsidRPr="005307E9" w:rsidRDefault="005106AC" w:rsidP="000E5317"/>
    <w:p w14:paraId="785FF5AF" w14:textId="77777777" w:rsidR="005106AC" w:rsidRPr="005307E9" w:rsidRDefault="005106AC" w:rsidP="000E5317"/>
    <w:p w14:paraId="48D46927" w14:textId="77777777" w:rsidR="005106AC" w:rsidRPr="005307E9" w:rsidRDefault="005106AC" w:rsidP="000E5317"/>
    <w:p w14:paraId="01D91C97" w14:textId="77777777" w:rsidR="005106AC" w:rsidRPr="005307E9" w:rsidRDefault="005106AC" w:rsidP="000E5317"/>
    <w:p w14:paraId="0DB42463" w14:textId="77777777" w:rsidR="005106AC" w:rsidRPr="005307E9" w:rsidRDefault="005106AC" w:rsidP="000E5317"/>
    <w:p w14:paraId="13A970B8" w14:textId="0EF5FB3E" w:rsidR="000E5317" w:rsidRPr="005307E9" w:rsidRDefault="00FE104A" w:rsidP="000E5317">
      <w:r w:rsidRPr="005307E9">
        <w:rPr>
          <w:noProof/>
        </w:rPr>
        <w:drawing>
          <wp:inline distT="0" distB="0" distL="0" distR="0" wp14:anchorId="5DDD26F1" wp14:editId="6B382296">
            <wp:extent cx="1017905" cy="8782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7905" cy="878205"/>
                    </a:xfrm>
                    <a:prstGeom prst="rect">
                      <a:avLst/>
                    </a:prstGeom>
                    <a:noFill/>
                  </pic:spPr>
                </pic:pic>
              </a:graphicData>
            </a:graphic>
          </wp:inline>
        </w:drawing>
      </w:r>
    </w:p>
    <w:p w14:paraId="66560946" w14:textId="3BFDA8EB" w:rsidR="00E8009F" w:rsidRPr="005307E9" w:rsidRDefault="00117734">
      <w:pPr>
        <w:jc w:val="right"/>
      </w:pPr>
      <w:r w:rsidRPr="005307E9">
        <w:t>/</w:t>
      </w:r>
      <w:r w:rsidR="0043712B" w:rsidRPr="005307E9">
        <w:t>LM2D-0790</w:t>
      </w:r>
    </w:p>
    <w:p w14:paraId="0DAEB8BF" w14:textId="5CFAD035" w:rsidR="00E8009F" w:rsidRPr="005307E9" w:rsidRDefault="000E5317">
      <w:pPr>
        <w:jc w:val="right"/>
      </w:pPr>
      <w:r w:rsidRPr="005307E9">
        <w:t>Date M+2</w:t>
      </w:r>
    </w:p>
    <w:p w14:paraId="02F22399" w14:textId="77777777" w:rsidR="00E8009F" w:rsidRPr="005307E9" w:rsidRDefault="00E8009F">
      <w:pPr>
        <w:jc w:val="center"/>
        <w:rPr>
          <w:u w:val="single"/>
        </w:rPr>
      </w:pPr>
    </w:p>
    <w:p w14:paraId="1E4C5E81" w14:textId="77777777" w:rsidR="00E8009F" w:rsidRPr="005307E9" w:rsidRDefault="00E8009F">
      <w:pPr>
        <w:pStyle w:val="Heading3"/>
        <w:rPr>
          <w:rFonts w:ascii="Arial" w:hAnsi="Arial" w:cs="Arial"/>
        </w:rPr>
      </w:pPr>
      <w:r w:rsidRPr="005307E9">
        <w:rPr>
          <w:rFonts w:ascii="Arial" w:hAnsi="Arial"/>
        </w:rPr>
        <w:t>MISSION D’ASSISTANCE DES NATIONS UNIES AU CARANA (MANUC)</w:t>
      </w:r>
    </w:p>
    <w:p w14:paraId="72D23E00" w14:textId="77777777" w:rsidR="00126D83" w:rsidRPr="005307E9" w:rsidRDefault="00126D83" w:rsidP="00126D83">
      <w:pPr>
        <w:rPr>
          <w:rFonts w:ascii="Arial" w:hAnsi="Arial" w:cs="Arial"/>
        </w:rPr>
      </w:pPr>
    </w:p>
    <w:p w14:paraId="06A16D41" w14:textId="1ED5498D" w:rsidR="00E8009F" w:rsidRPr="005307E9" w:rsidRDefault="00E8009F">
      <w:pPr>
        <w:jc w:val="center"/>
        <w:rPr>
          <w:rFonts w:ascii="Arial" w:hAnsi="Arial" w:cs="Arial"/>
        </w:rPr>
      </w:pPr>
      <w:r w:rsidRPr="005307E9">
        <w:rPr>
          <w:rFonts w:ascii="Arial" w:hAnsi="Arial"/>
          <w:u w:val="single"/>
        </w:rPr>
        <w:t xml:space="preserve">CONCEPT </w:t>
      </w:r>
      <w:r w:rsidR="006D59BE" w:rsidRPr="005307E9">
        <w:rPr>
          <w:rFonts w:ascii="Arial" w:hAnsi="Arial"/>
          <w:u w:val="single"/>
        </w:rPr>
        <w:t>D’</w:t>
      </w:r>
      <w:r w:rsidR="002474D0" w:rsidRPr="005307E9">
        <w:rPr>
          <w:rFonts w:ascii="Arial" w:hAnsi="Arial"/>
          <w:u w:val="single"/>
        </w:rPr>
        <w:t>OPÉRATIONS</w:t>
      </w:r>
    </w:p>
    <w:p w14:paraId="79E915C6" w14:textId="77777777" w:rsidR="00E8009F" w:rsidRPr="005307E9" w:rsidRDefault="00E8009F">
      <w:pPr>
        <w:jc w:val="both"/>
        <w:rPr>
          <w:rFonts w:ascii="Arial" w:hAnsi="Arial" w:cs="Arial"/>
        </w:rPr>
      </w:pPr>
    </w:p>
    <w:p w14:paraId="7DF551D9" w14:textId="77777777" w:rsidR="00E8009F" w:rsidRPr="005307E9" w:rsidRDefault="00E8009F">
      <w:pPr>
        <w:jc w:val="both"/>
        <w:rPr>
          <w:rFonts w:ascii="Arial" w:hAnsi="Arial" w:cs="Arial"/>
        </w:rPr>
      </w:pPr>
      <w:r w:rsidRPr="005307E9">
        <w:rPr>
          <w:rFonts w:ascii="Arial" w:hAnsi="Arial"/>
        </w:rPr>
        <w:t>Références :</w:t>
      </w:r>
    </w:p>
    <w:p w14:paraId="4751FB07" w14:textId="77777777" w:rsidR="00E8009F" w:rsidRPr="005307E9" w:rsidRDefault="00E8009F">
      <w:pPr>
        <w:jc w:val="both"/>
        <w:rPr>
          <w:rFonts w:ascii="Arial" w:hAnsi="Arial" w:cs="Arial"/>
        </w:rPr>
      </w:pPr>
    </w:p>
    <w:p w14:paraId="2F180580" w14:textId="0A495AE3" w:rsidR="000E5317" w:rsidRPr="005307E9" w:rsidRDefault="000E5317" w:rsidP="002474D0">
      <w:pPr>
        <w:numPr>
          <w:ilvl w:val="0"/>
          <w:numId w:val="22"/>
        </w:numPr>
        <w:tabs>
          <w:tab w:val="left" w:pos="426"/>
        </w:tabs>
        <w:ind w:left="426" w:hanging="426"/>
        <w:rPr>
          <w:rFonts w:ascii="Arial" w:hAnsi="Arial" w:cs="Arial"/>
        </w:rPr>
      </w:pPr>
      <w:r w:rsidRPr="005307E9">
        <w:rPr>
          <w:rFonts w:ascii="Arial" w:hAnsi="Arial"/>
        </w:rPr>
        <w:t>Politique du DOMP/DAM sur la planification et l’examen des missions de maintien de la paix, datée du 1er janvier 2017.</w:t>
      </w:r>
    </w:p>
    <w:p w14:paraId="3B451862" w14:textId="670DFAEA" w:rsidR="004F248D" w:rsidRPr="005307E9" w:rsidRDefault="004F248D" w:rsidP="004F248D">
      <w:pPr>
        <w:pStyle w:val="ListParagraph"/>
        <w:numPr>
          <w:ilvl w:val="0"/>
          <w:numId w:val="22"/>
        </w:numPr>
        <w:tabs>
          <w:tab w:val="left" w:pos="426"/>
        </w:tabs>
        <w:rPr>
          <w:rFonts w:ascii="Arial" w:hAnsi="Arial" w:cs="Arial"/>
        </w:rPr>
      </w:pPr>
      <w:r w:rsidRPr="005307E9">
        <w:rPr>
          <w:rFonts w:ascii="Arial" w:hAnsi="Arial"/>
        </w:rPr>
        <w:t>Stratégie intégrée des Nations unies pour le Carana (théorique)</w:t>
      </w:r>
    </w:p>
    <w:p w14:paraId="6A1F88E9" w14:textId="77777777" w:rsidR="00395B6E" w:rsidRPr="005307E9" w:rsidRDefault="004F248D" w:rsidP="00395B6E">
      <w:pPr>
        <w:pStyle w:val="ListParagraph"/>
        <w:numPr>
          <w:ilvl w:val="0"/>
          <w:numId w:val="22"/>
        </w:numPr>
        <w:tabs>
          <w:tab w:val="left" w:pos="426"/>
        </w:tabs>
        <w:rPr>
          <w:rFonts w:ascii="Arial" w:hAnsi="Arial" w:cs="Arial"/>
        </w:rPr>
      </w:pPr>
      <w:r w:rsidRPr="005307E9">
        <w:rPr>
          <w:rFonts w:ascii="Arial" w:hAnsi="Arial"/>
        </w:rPr>
        <w:t>Traité de paix de Kalari (APK) 19 mai 2017.</w:t>
      </w:r>
    </w:p>
    <w:p w14:paraId="23550000" w14:textId="774340F2" w:rsidR="000E5317" w:rsidRPr="005307E9" w:rsidRDefault="000E5317" w:rsidP="00395B6E">
      <w:pPr>
        <w:pStyle w:val="ListParagraph"/>
        <w:numPr>
          <w:ilvl w:val="0"/>
          <w:numId w:val="22"/>
        </w:numPr>
        <w:tabs>
          <w:tab w:val="left" w:pos="426"/>
        </w:tabs>
        <w:ind w:left="426" w:hanging="426"/>
        <w:rPr>
          <w:rFonts w:ascii="Arial" w:hAnsi="Arial" w:cs="Arial"/>
        </w:rPr>
      </w:pPr>
      <w:r w:rsidRPr="005307E9">
        <w:rPr>
          <w:rFonts w:ascii="Arial" w:hAnsi="Arial"/>
        </w:rPr>
        <w:t xml:space="preserve">Directive d’évaluation et de planification du DOMP, Planification d’une opération de maintien de la paix des Nations unies au Carana, 21 mai 2017. </w:t>
      </w:r>
    </w:p>
    <w:p w14:paraId="7883F657" w14:textId="2F1491B2" w:rsidR="00395B6E" w:rsidRPr="005307E9" w:rsidRDefault="000E5317" w:rsidP="00117734">
      <w:pPr>
        <w:pStyle w:val="ListParagraph"/>
        <w:numPr>
          <w:ilvl w:val="0"/>
          <w:numId w:val="22"/>
        </w:numPr>
        <w:tabs>
          <w:tab w:val="left" w:pos="426"/>
        </w:tabs>
        <w:ind w:left="426" w:hanging="426"/>
        <w:rPr>
          <w:rFonts w:ascii="Arial" w:hAnsi="Arial" w:cs="Arial"/>
        </w:rPr>
      </w:pPr>
      <w:r w:rsidRPr="005307E9">
        <w:rPr>
          <w:rFonts w:ascii="Arial" w:hAnsi="Arial"/>
        </w:rPr>
        <w:t>Rapport de la mission d’évaluation technique des Nations unies au Carana,</w:t>
      </w:r>
      <w:r w:rsidR="00117734" w:rsidRPr="005307E9">
        <w:rPr>
          <w:rFonts w:ascii="Arial" w:hAnsi="Arial"/>
        </w:rPr>
        <w:t xml:space="preserve"> </w:t>
      </w:r>
      <w:r w:rsidRPr="005307E9">
        <w:rPr>
          <w:rFonts w:ascii="Arial" w:hAnsi="Arial"/>
        </w:rPr>
        <w:t>31 mai 2017.</w:t>
      </w:r>
    </w:p>
    <w:p w14:paraId="1D479E13" w14:textId="67B3D1C9" w:rsidR="000E5317" w:rsidRPr="005307E9" w:rsidRDefault="000E5317" w:rsidP="00395B6E">
      <w:pPr>
        <w:pStyle w:val="ListParagraph"/>
        <w:numPr>
          <w:ilvl w:val="0"/>
          <w:numId w:val="22"/>
        </w:numPr>
        <w:tabs>
          <w:tab w:val="left" w:pos="426"/>
        </w:tabs>
        <w:rPr>
          <w:rFonts w:ascii="Arial" w:hAnsi="Arial" w:cs="Arial"/>
        </w:rPr>
      </w:pPr>
      <w:r w:rsidRPr="005307E9">
        <w:rPr>
          <w:rFonts w:ascii="Arial" w:hAnsi="Arial"/>
        </w:rPr>
        <w:t>Résolution 1544 du Conseil de sécurité (première version)</w:t>
      </w:r>
    </w:p>
    <w:p w14:paraId="5F87F8BF" w14:textId="77777777" w:rsidR="00E8009F" w:rsidRPr="005307E9" w:rsidRDefault="00E8009F">
      <w:pPr>
        <w:jc w:val="both"/>
        <w:rPr>
          <w:rFonts w:ascii="Arial" w:hAnsi="Arial" w:cs="Arial"/>
        </w:rPr>
      </w:pPr>
    </w:p>
    <w:p w14:paraId="7E5E99EA" w14:textId="43261C6D" w:rsidR="003E38D9" w:rsidRPr="005307E9" w:rsidRDefault="003E38D9">
      <w:pPr>
        <w:jc w:val="both"/>
        <w:rPr>
          <w:rFonts w:ascii="Arial" w:hAnsi="Arial" w:cs="Arial"/>
          <w:i/>
        </w:rPr>
      </w:pPr>
      <w:r w:rsidRPr="005307E9">
        <w:rPr>
          <w:rFonts w:ascii="Arial" w:hAnsi="Arial"/>
          <w:i/>
        </w:rPr>
        <w:t>Résumé :</w:t>
      </w:r>
      <w:r w:rsidR="00CB6DE5" w:rsidRPr="005307E9">
        <w:rPr>
          <w:rFonts w:ascii="Arial" w:hAnsi="Arial"/>
          <w:i/>
        </w:rPr>
        <w:t xml:space="preserve"> </w:t>
      </w:r>
      <w:r w:rsidRPr="005307E9">
        <w:rPr>
          <w:rFonts w:ascii="Arial" w:hAnsi="Arial"/>
          <w:i/>
        </w:rPr>
        <w:t xml:space="preserve">Ce concept de la mission définit l’approche globale, les priorités et l’enchaînement des tâches confiées à la Mission d’assistance des Nations unies au Carana (MANUC) pendant et après sa phase de démarrage. Au cours de la période initiale, la MANUC se concentrera principalement sur (a) le déploiement et la mise en place de la mission et (b) le soutien à la mise en œuvre de l’accord de paix de Kalari conformément à la résolution 2300 du Conseil de sécurité. </w:t>
      </w:r>
    </w:p>
    <w:p w14:paraId="0E43A0BE" w14:textId="77777777" w:rsidR="003E38D9" w:rsidRPr="005307E9" w:rsidRDefault="003E38D9">
      <w:pPr>
        <w:pStyle w:val="Heading2"/>
        <w:rPr>
          <w:rFonts w:ascii="Arial" w:hAnsi="Arial" w:cs="Arial"/>
        </w:rPr>
      </w:pPr>
    </w:p>
    <w:p w14:paraId="537A60E1" w14:textId="77777777" w:rsidR="003E38D9" w:rsidRPr="005307E9" w:rsidRDefault="003E38D9">
      <w:pPr>
        <w:pStyle w:val="Heading2"/>
        <w:rPr>
          <w:rFonts w:ascii="Arial" w:hAnsi="Arial" w:cs="Arial"/>
        </w:rPr>
      </w:pPr>
    </w:p>
    <w:p w14:paraId="18E378FF" w14:textId="0CCEC81C" w:rsidR="003E38D9" w:rsidRPr="005307E9" w:rsidRDefault="003E38D9" w:rsidP="00CC5C9D">
      <w:pPr>
        <w:pStyle w:val="ListParagraph"/>
        <w:numPr>
          <w:ilvl w:val="0"/>
          <w:numId w:val="29"/>
        </w:numPr>
        <w:ind w:left="142" w:hanging="142"/>
        <w:rPr>
          <w:rFonts w:ascii="Arial" w:hAnsi="Arial" w:cs="Arial"/>
          <w:b/>
        </w:rPr>
      </w:pPr>
      <w:r w:rsidRPr="005307E9">
        <w:rPr>
          <w:rFonts w:ascii="Arial" w:hAnsi="Arial"/>
          <w:b/>
        </w:rPr>
        <w:t>CONTEXTE</w:t>
      </w:r>
    </w:p>
    <w:p w14:paraId="69A59FA2" w14:textId="77777777" w:rsidR="003E38D9" w:rsidRPr="005307E9" w:rsidRDefault="003E38D9" w:rsidP="003E38D9">
      <w:pPr>
        <w:tabs>
          <w:tab w:val="left" w:pos="851"/>
        </w:tabs>
      </w:pPr>
    </w:p>
    <w:p w14:paraId="11E9F141" w14:textId="0885394C" w:rsidR="003E38D9" w:rsidRPr="005307E9" w:rsidRDefault="003E38D9" w:rsidP="003E38D9">
      <w:pPr>
        <w:numPr>
          <w:ilvl w:val="0"/>
          <w:numId w:val="25"/>
        </w:numPr>
        <w:tabs>
          <w:tab w:val="left" w:pos="851"/>
        </w:tabs>
        <w:spacing w:after="240"/>
        <w:ind w:left="0" w:firstLine="0"/>
      </w:pPr>
      <w:r w:rsidRPr="005307E9">
        <w:rPr>
          <w:rFonts w:ascii="Arial" w:hAnsi="Arial"/>
        </w:rPr>
        <w:t xml:space="preserve">Le 19 mai 2017, après des années de conflit violent au Carana, un accord de cessez-le-feu, appelé Accord de paix de Kalari (APK), a été signé entre le gouvernement du pays et les principales forces rebelles – le Mouvement </w:t>
      </w:r>
      <w:r w:rsidRPr="005307E9">
        <w:rPr>
          <w:rFonts w:ascii="Arial" w:hAnsi="Arial"/>
        </w:rPr>
        <w:lastRenderedPageBreak/>
        <w:t>patriotique d</w:t>
      </w:r>
      <w:r w:rsidR="00FF3C13" w:rsidRPr="005307E9">
        <w:rPr>
          <w:rFonts w:ascii="Arial" w:hAnsi="Arial"/>
        </w:rPr>
        <w:t>u</w:t>
      </w:r>
      <w:r w:rsidRPr="005307E9">
        <w:rPr>
          <w:rFonts w:ascii="Arial" w:hAnsi="Arial"/>
        </w:rPr>
        <w:t xml:space="preserve"> Carana (MPC) dans l’ouest et les Combattants indépendants d</w:t>
      </w:r>
      <w:r w:rsidR="00FF3C13" w:rsidRPr="005307E9">
        <w:rPr>
          <w:rFonts w:ascii="Arial" w:hAnsi="Arial"/>
        </w:rPr>
        <w:t>u</w:t>
      </w:r>
      <w:r w:rsidRPr="005307E9">
        <w:rPr>
          <w:rFonts w:ascii="Arial" w:hAnsi="Arial"/>
        </w:rPr>
        <w:t xml:space="preserve"> Sud Carana (CISC) dans le sud-ouest.</w:t>
      </w:r>
      <w:r w:rsidRPr="005307E9">
        <w:t xml:space="preserve"> </w:t>
      </w:r>
    </w:p>
    <w:p w14:paraId="56D91790" w14:textId="6FF5C3E0" w:rsidR="003E38D9" w:rsidRPr="005307E9" w:rsidRDefault="003E38D9" w:rsidP="00434A6D">
      <w:pPr>
        <w:numPr>
          <w:ilvl w:val="0"/>
          <w:numId w:val="25"/>
        </w:numPr>
        <w:spacing w:after="240"/>
        <w:ind w:left="0" w:firstLine="0"/>
        <w:contextualSpacing/>
        <w:rPr>
          <w:rFonts w:ascii="Arial" w:eastAsia="MS Mincho" w:hAnsi="Arial" w:cs="Arial"/>
        </w:rPr>
      </w:pPr>
      <w:r w:rsidRPr="005307E9">
        <w:rPr>
          <w:rFonts w:ascii="Arial" w:hAnsi="Arial"/>
        </w:rPr>
        <w:t>L’APK prévoir un cessez-le-feu, le désengagement des forces, un mécanisme de vérification et de contrôle du cessez-le-feu, la formation d’un gouvernement de réconciliation nationale (GRN). Il prévoi</w:t>
      </w:r>
      <w:r w:rsidR="006C4212" w:rsidRPr="005307E9">
        <w:rPr>
          <w:rFonts w:ascii="Arial" w:hAnsi="Arial"/>
        </w:rPr>
        <w:t>t</w:t>
      </w:r>
      <w:r w:rsidRPr="005307E9">
        <w:rPr>
          <w:rFonts w:ascii="Arial" w:hAnsi="Arial"/>
        </w:rPr>
        <w:t xml:space="preserve"> également la tenue d’élections dans un délai d’un an, le désarmement des forces rebelles et l’intégration de certains de leurs membres dans une force armée nationale restructurée. Le GRN remplace la gouvernance répressive du président Ogavo, largement dominée par un seul parti et une seule ethnie, dont les actions ont contribué au déclenchement du conflit. Le calendrier de mise en œuvre de cet accord est ambitieux et la MANUC ne sera opérationnelle au Carana que plusieurs mois après l’accord. Le succès de l’APK dépend du maintien de l’accord politique entre les parties et de la confiance dans le DDR. La présence des effectifs militaires de la Mission dans les zones où le MPC ou les CISC font face aux Forces de défense caranaises </w:t>
      </w:r>
      <w:r w:rsidR="006C4212" w:rsidRPr="005307E9">
        <w:rPr>
          <w:rFonts w:ascii="Arial" w:hAnsi="Arial"/>
        </w:rPr>
        <w:t xml:space="preserve">(FDC) </w:t>
      </w:r>
      <w:r w:rsidRPr="005307E9">
        <w:rPr>
          <w:rFonts w:ascii="Arial" w:hAnsi="Arial"/>
        </w:rPr>
        <w:t>réduira les risques d’affrontement</w:t>
      </w:r>
      <w:r w:rsidR="006C4212" w:rsidRPr="005307E9">
        <w:rPr>
          <w:rFonts w:ascii="Arial" w:hAnsi="Arial"/>
        </w:rPr>
        <w:t> </w:t>
      </w:r>
      <w:r w:rsidRPr="005307E9">
        <w:rPr>
          <w:rFonts w:ascii="Arial" w:hAnsi="Arial"/>
        </w:rPr>
        <w:t xml:space="preserve">; le désarmement ne pourra certainement pas commencer avant et, par conséquent, les activités qui devraient suivre le désarmement seront retardées. Les élections dans un délai d’un an constituent un défi car les conditions préalables incluent une sécurité suffisante dans l’ensemble du Carana. La MANUC conseillera le GRN sur cette question et se préparera à un report. </w:t>
      </w:r>
    </w:p>
    <w:p w14:paraId="6169DE0E" w14:textId="77777777" w:rsidR="00434A6D" w:rsidRPr="005307E9" w:rsidRDefault="00434A6D" w:rsidP="00434A6D">
      <w:pPr>
        <w:spacing w:after="240"/>
        <w:contextualSpacing/>
        <w:rPr>
          <w:rFonts w:ascii="Arial" w:eastAsia="MS Mincho" w:hAnsi="Arial" w:cs="Arial"/>
        </w:rPr>
      </w:pPr>
    </w:p>
    <w:p w14:paraId="3578AAC2" w14:textId="426857CB" w:rsidR="003E38D9" w:rsidRPr="005307E9" w:rsidRDefault="003E38D9" w:rsidP="00755F0C">
      <w:pPr>
        <w:numPr>
          <w:ilvl w:val="0"/>
          <w:numId w:val="25"/>
        </w:numPr>
        <w:spacing w:after="240"/>
        <w:ind w:left="0" w:firstLine="0"/>
        <w:contextualSpacing/>
        <w:rPr>
          <w:rFonts w:ascii="Arial" w:eastAsia="MS Mincho" w:hAnsi="Arial" w:cs="Arial"/>
        </w:rPr>
      </w:pPr>
      <w:r w:rsidRPr="005307E9">
        <w:rPr>
          <w:rFonts w:ascii="Arial" w:hAnsi="Arial"/>
        </w:rPr>
        <w:t>L’APK a été négocié par la Coalition régionale du 8e continent (CRC) qui a fourni la Mission d’assistance de la CRC au Carana (MACRC</w:t>
      </w:r>
      <w:r w:rsidR="006C4212" w:rsidRPr="005307E9">
        <w:rPr>
          <w:rFonts w:ascii="Arial" w:hAnsi="Arial"/>
        </w:rPr>
        <w:t>C</w:t>
      </w:r>
      <w:r w:rsidRPr="005307E9">
        <w:rPr>
          <w:rFonts w:ascii="Arial" w:hAnsi="Arial"/>
        </w:rPr>
        <w:t>) pour aider à superviser et à vérifier le cessez-le-feu. La CRC est susceptible de soutenir la MANUC, d’influencer le GRN et de contribuer à la sécurité régionale. Le représentant régional des Nations unies dirigera la coordination et la coopération avec la CRC en informant la MANUC.</w:t>
      </w:r>
    </w:p>
    <w:p w14:paraId="713BAEFD" w14:textId="77777777" w:rsidR="003E38D9" w:rsidRPr="005307E9" w:rsidRDefault="003E38D9" w:rsidP="003E38D9">
      <w:pPr>
        <w:ind w:left="709" w:firstLine="11"/>
        <w:contextualSpacing/>
        <w:rPr>
          <w:rFonts w:ascii="Arial" w:eastAsia="MS Mincho" w:hAnsi="Arial" w:cs="Arial"/>
        </w:rPr>
      </w:pPr>
    </w:p>
    <w:p w14:paraId="19B509F0" w14:textId="767BA86A" w:rsidR="003E38D9" w:rsidRPr="005307E9" w:rsidRDefault="003E38D9" w:rsidP="00522BBD">
      <w:pPr>
        <w:numPr>
          <w:ilvl w:val="0"/>
          <w:numId w:val="25"/>
        </w:numPr>
        <w:spacing w:after="240"/>
        <w:ind w:left="0" w:firstLine="0"/>
        <w:contextualSpacing/>
        <w:rPr>
          <w:rFonts w:ascii="Arial" w:eastAsia="MS Mincho" w:hAnsi="Arial" w:cs="Arial"/>
        </w:rPr>
      </w:pPr>
      <w:r w:rsidRPr="005307E9">
        <w:rPr>
          <w:rFonts w:ascii="Arial" w:hAnsi="Arial"/>
        </w:rPr>
        <w:t xml:space="preserve">Le GRN avait déjà invité une force française, l’Opération </w:t>
      </w:r>
      <w:r w:rsidR="006C4212" w:rsidRPr="005307E9">
        <w:rPr>
          <w:rFonts w:ascii="Arial" w:hAnsi="Arial"/>
        </w:rPr>
        <w:t>Intrépide</w:t>
      </w:r>
      <w:r w:rsidRPr="005307E9">
        <w:rPr>
          <w:rFonts w:ascii="Arial" w:hAnsi="Arial"/>
        </w:rPr>
        <w:t xml:space="preserve">, à se déployer dans le sud-ouest du Carana, à la frontière avec Rimosa, avec un mandat de six mois pour lutter contre les activités islamistes. L’opération </w:t>
      </w:r>
      <w:r w:rsidR="006C4212" w:rsidRPr="005307E9">
        <w:rPr>
          <w:rFonts w:ascii="Arial" w:hAnsi="Arial"/>
        </w:rPr>
        <w:t>Intrépide</w:t>
      </w:r>
      <w:r w:rsidRPr="005307E9">
        <w:rPr>
          <w:rFonts w:ascii="Arial" w:hAnsi="Arial"/>
        </w:rPr>
        <w:t xml:space="preserve"> restera une mission distincte, mais la MANUC devra se coordonner étroitement et se préparer à combler le vide sécuritaire laissé par son départ. </w:t>
      </w:r>
    </w:p>
    <w:p w14:paraId="514AF090" w14:textId="77777777" w:rsidR="00522BBD" w:rsidRPr="005307E9" w:rsidRDefault="00522BBD" w:rsidP="00522BBD">
      <w:pPr>
        <w:spacing w:after="240"/>
        <w:contextualSpacing/>
        <w:rPr>
          <w:rFonts w:ascii="Arial" w:eastAsia="MS Mincho" w:hAnsi="Arial" w:cs="Arial"/>
        </w:rPr>
      </w:pPr>
    </w:p>
    <w:p w14:paraId="42FB9CE1" w14:textId="73795FA5" w:rsidR="003E38D9" w:rsidRPr="005307E9" w:rsidRDefault="003E38D9" w:rsidP="00755F0C">
      <w:pPr>
        <w:numPr>
          <w:ilvl w:val="0"/>
          <w:numId w:val="25"/>
        </w:numPr>
        <w:spacing w:after="240"/>
        <w:ind w:left="0" w:firstLine="0"/>
        <w:contextualSpacing/>
        <w:rPr>
          <w:rFonts w:ascii="Arial" w:eastAsia="MS Mincho" w:hAnsi="Arial" w:cs="Arial"/>
        </w:rPr>
      </w:pPr>
      <w:r w:rsidRPr="005307E9">
        <w:rPr>
          <w:rFonts w:ascii="Arial" w:hAnsi="Arial"/>
        </w:rPr>
        <w:t>Le cessez-le-feu a été largement respecté, mais les forces en présence ne se sont pas retirées de manière significative, ce qui laisse entrevoir la possibilité d’une reprise rapide du conflit. Le GRN, bien que majoritairement uni, a du mal à assumer ses responsabilités et il existe des vides sécuritaires dans le pays. Il existe des zones contrôlées par la police nationale du Carana, les Forces de défense d</w:t>
      </w:r>
      <w:r w:rsidR="002474D0" w:rsidRPr="005307E9">
        <w:rPr>
          <w:rFonts w:ascii="Arial" w:hAnsi="Arial"/>
        </w:rPr>
        <w:t>u</w:t>
      </w:r>
      <w:r w:rsidRPr="005307E9">
        <w:rPr>
          <w:rFonts w:ascii="Arial" w:hAnsi="Arial"/>
        </w:rPr>
        <w:t xml:space="preserve"> Carana (FDC) et les agences de sécurité de l’État, des zones contrôlées par le MPC, des zones vaguement contrôlées mais non administrées par les CISC, et environ un tiers du pays non gouverné. Les fonctions de sécurité intérieure telles que l’immigration, les douanes et les autorités portuaires fonctionnent à peine. La MANUC ne peut pas traiter toutes ces questions lors du </w:t>
      </w:r>
      <w:r w:rsidRPr="005307E9">
        <w:rPr>
          <w:rFonts w:ascii="Arial" w:hAnsi="Arial"/>
        </w:rPr>
        <w:lastRenderedPageBreak/>
        <w:t>déploiement initial et la priorité doit être donnée au maintien du consentement politique pour l’adoption de l’APK et à la prévention d’un retour au conflit.</w:t>
      </w:r>
    </w:p>
    <w:p w14:paraId="49BE320A" w14:textId="77777777" w:rsidR="003E38D9" w:rsidRPr="005307E9" w:rsidRDefault="003E38D9" w:rsidP="003E38D9">
      <w:pPr>
        <w:ind w:left="720"/>
        <w:contextualSpacing/>
        <w:rPr>
          <w:rFonts w:ascii="Arial" w:eastAsia="MS Mincho" w:hAnsi="Arial" w:cs="Arial"/>
        </w:rPr>
      </w:pPr>
    </w:p>
    <w:p w14:paraId="20927C5B" w14:textId="5C7ED732" w:rsidR="00522BBD" w:rsidRPr="005307E9" w:rsidRDefault="003E38D9" w:rsidP="00077516">
      <w:pPr>
        <w:numPr>
          <w:ilvl w:val="0"/>
          <w:numId w:val="25"/>
        </w:numPr>
        <w:spacing w:after="240"/>
        <w:ind w:left="0" w:firstLine="0"/>
        <w:contextualSpacing/>
        <w:rPr>
          <w:rFonts w:ascii="Arial" w:eastAsia="MS Mincho" w:hAnsi="Arial" w:cs="Arial"/>
        </w:rPr>
      </w:pPr>
      <w:r w:rsidRPr="005307E9">
        <w:rPr>
          <w:rFonts w:ascii="Arial" w:hAnsi="Arial"/>
        </w:rPr>
        <w:t>Les taux de criminalité sont élevés. La criminalité organisée et transnationale est flagrante dans le commerce des stupéfiants et des diamants. Les banlieues de la capitale, G</w:t>
      </w:r>
      <w:r w:rsidR="006C4212" w:rsidRPr="005307E9">
        <w:rPr>
          <w:rFonts w:ascii="Arial" w:hAnsi="Arial"/>
        </w:rPr>
        <w:t>alasi</w:t>
      </w:r>
      <w:r w:rsidRPr="005307E9">
        <w:rPr>
          <w:rFonts w:ascii="Arial" w:hAnsi="Arial"/>
        </w:rPr>
        <w:t>, sont sous le contrôle de gangs de jeunes. À Akkabar, il y a un conflit ouvert entre les mineurs et la police. Outre le conflit militaire, il existe des défis à plus long terme en matière d’ordre public. Un vide sécuritaire persistant permettra aux groupes criminels organisés de devenir plus forts et plus difficiles à combattre à long terme. Les efforts visant à soutenir le Carana dans la résolution de ces problèmes doivent être identifiés rapidement.</w:t>
      </w:r>
    </w:p>
    <w:p w14:paraId="2EB976EB" w14:textId="77777777" w:rsidR="00AD56EF" w:rsidRPr="005307E9" w:rsidRDefault="00AD56EF" w:rsidP="00AD56EF">
      <w:pPr>
        <w:spacing w:after="240"/>
        <w:contextualSpacing/>
        <w:rPr>
          <w:rFonts w:ascii="Arial" w:eastAsia="MS Mincho" w:hAnsi="Arial" w:cs="Arial"/>
        </w:rPr>
      </w:pPr>
    </w:p>
    <w:p w14:paraId="1C13D044" w14:textId="47179C26" w:rsidR="003E38D9" w:rsidRPr="005307E9" w:rsidRDefault="003E38D9" w:rsidP="00522BBD">
      <w:pPr>
        <w:numPr>
          <w:ilvl w:val="0"/>
          <w:numId w:val="25"/>
        </w:numPr>
        <w:spacing w:after="240"/>
        <w:ind w:left="0" w:firstLine="0"/>
        <w:contextualSpacing/>
        <w:rPr>
          <w:rFonts w:ascii="Arial" w:eastAsia="MS Mincho" w:hAnsi="Arial" w:cs="Arial"/>
        </w:rPr>
      </w:pPr>
      <w:r w:rsidRPr="005307E9">
        <w:rPr>
          <w:rFonts w:ascii="Arial" w:hAnsi="Arial"/>
        </w:rPr>
        <w:t>Dans la province de Leppko, on assiste à une violence radicalisée et sectaire impliquant des éléments dissidents du CISC mais aussi des groupes armés incontrôlés (qui ne font pas partie de l’APK). La situation dans les zones contrôlées par le MPC et le</w:t>
      </w:r>
      <w:r w:rsidR="00815FF6">
        <w:rPr>
          <w:rFonts w:ascii="Arial" w:hAnsi="Arial"/>
        </w:rPr>
        <w:t>s</w:t>
      </w:r>
      <w:r w:rsidRPr="005307E9">
        <w:rPr>
          <w:rFonts w:ascii="Arial" w:hAnsi="Arial"/>
        </w:rPr>
        <w:t xml:space="preserve"> CISC est très différente et nécessite des approches individuelles. La province de Leppko constituera probablement une question de sécurité durable et impliquera en outre un engagement avec Rimosa.</w:t>
      </w:r>
    </w:p>
    <w:p w14:paraId="3F2991B3" w14:textId="77777777" w:rsidR="003E38D9" w:rsidRPr="005307E9" w:rsidRDefault="003E38D9" w:rsidP="003E38D9">
      <w:pPr>
        <w:ind w:left="709" w:firstLine="11"/>
        <w:contextualSpacing/>
        <w:rPr>
          <w:rFonts w:ascii="Arial" w:eastAsia="MS Mincho" w:hAnsi="Arial" w:cs="Arial"/>
        </w:rPr>
      </w:pPr>
    </w:p>
    <w:p w14:paraId="38C7676E" w14:textId="2376C32D" w:rsidR="003E38D9" w:rsidRPr="005307E9" w:rsidRDefault="003E38D9" w:rsidP="00AD56EF">
      <w:pPr>
        <w:numPr>
          <w:ilvl w:val="0"/>
          <w:numId w:val="25"/>
        </w:numPr>
        <w:spacing w:after="240"/>
        <w:ind w:left="0" w:firstLine="0"/>
        <w:contextualSpacing/>
        <w:rPr>
          <w:rFonts w:ascii="Arial" w:eastAsia="MS Mincho" w:hAnsi="Arial" w:cs="Arial"/>
        </w:rPr>
      </w:pPr>
      <w:r w:rsidRPr="005307E9">
        <w:rPr>
          <w:rFonts w:ascii="Arial" w:hAnsi="Arial"/>
        </w:rPr>
        <w:t>La situation humanitaire est grave. On estime à 100 000 le nombre de réfugiés et à 1</w:t>
      </w:r>
      <w:r w:rsidR="006C4212" w:rsidRPr="005307E9">
        <w:rPr>
          <w:rFonts w:ascii="Arial" w:hAnsi="Arial"/>
        </w:rPr>
        <w:t> </w:t>
      </w:r>
      <w:r w:rsidRPr="005307E9">
        <w:rPr>
          <w:rFonts w:ascii="Arial" w:hAnsi="Arial"/>
        </w:rPr>
        <w:t>0</w:t>
      </w:r>
      <w:r w:rsidR="006C4212" w:rsidRPr="005307E9">
        <w:rPr>
          <w:rFonts w:ascii="Arial" w:hAnsi="Arial"/>
        </w:rPr>
        <w:t>0</w:t>
      </w:r>
      <w:r w:rsidRPr="005307E9">
        <w:rPr>
          <w:rFonts w:ascii="Arial" w:hAnsi="Arial"/>
        </w:rPr>
        <w:t xml:space="preserve">0 000 le nombre de personnes déplacées internes. La plupart des PDI ont fui vers les villes côtières et sont maintenant regroupées dans des camps de fortune et des bidonvilles où les services de santé et d’assainissement sont insuffisants. Il n’existe pratiquement aucune infrastructure médicale dans les zones rurales. Certaines zones ne sont pas accessibles aux agences humanitaires en raison de la situation sécuritaire et la MANUC a un rôle à jouer pour faciliter cet accès. La MANUC devra travailler en étroite collaboration avec le secteur humanitaire afin d’identifier les domaines dans lesquels nous pouvons apporter notre aide. Le retour des réfugiés et des PDI dans leurs foyers devra être géré avec soin et sera un facteur dans la planification des élections. </w:t>
      </w:r>
    </w:p>
    <w:p w14:paraId="54D7B3E9" w14:textId="77777777" w:rsidR="003E38D9" w:rsidRPr="005307E9" w:rsidRDefault="003E38D9" w:rsidP="003E38D9">
      <w:pPr>
        <w:ind w:left="709" w:firstLine="11"/>
        <w:contextualSpacing/>
        <w:rPr>
          <w:rFonts w:ascii="Arial" w:eastAsia="MS Mincho" w:hAnsi="Arial" w:cs="Arial"/>
        </w:rPr>
      </w:pPr>
    </w:p>
    <w:p w14:paraId="721DE063" w14:textId="11F37B3D" w:rsidR="003E38D9" w:rsidRPr="005307E9" w:rsidRDefault="003E38D9" w:rsidP="00434A6D">
      <w:pPr>
        <w:numPr>
          <w:ilvl w:val="0"/>
          <w:numId w:val="25"/>
        </w:numPr>
        <w:spacing w:after="240"/>
        <w:ind w:left="0" w:firstLine="0"/>
        <w:contextualSpacing/>
        <w:rPr>
          <w:rFonts w:ascii="Arial" w:eastAsia="MS Mincho" w:hAnsi="Arial" w:cs="Arial"/>
        </w:rPr>
      </w:pPr>
      <w:r w:rsidRPr="005307E9">
        <w:rPr>
          <w:rFonts w:ascii="Arial" w:hAnsi="Arial"/>
        </w:rPr>
        <w:t>Les pays qui entourent le Carana font partie de la CRC. Le Carana entretient depuis toujours de bonnes relations avec le Samosa, mais ses relations avec le Katasi sont tendues, le Carana accusant le Katasi de soutenir le groupe rebelle MPC. Les relations avec le Rimosa, qui doit faire face à sa propre guerre civile, sont également tendues, l’un des groupes rebelles, le Front de libération Lassi, ayant des liens lâches avec les CISC. Le représentant régional ou la représentante régionale de l’ONU jouera un rôle de chef de file dans ce domaine, mais son bureau et la MANUC auront besoin d’une stratégie d’information coordonnée</w:t>
      </w:r>
      <w:r w:rsidR="00CB6DE5" w:rsidRPr="005307E9">
        <w:rPr>
          <w:rFonts w:ascii="Arial" w:hAnsi="Arial"/>
        </w:rPr>
        <w:t>.</w:t>
      </w:r>
      <w:r w:rsidRPr="005307E9">
        <w:rPr>
          <w:rFonts w:ascii="Arial" w:hAnsi="Arial"/>
        </w:rPr>
        <w:t xml:space="preserve"> L</w:t>
      </w:r>
      <w:r w:rsidR="00C95794" w:rsidRPr="005307E9">
        <w:rPr>
          <w:rFonts w:ascii="Arial" w:hAnsi="Arial"/>
        </w:rPr>
        <w:t xml:space="preserve">a </w:t>
      </w:r>
      <w:r w:rsidRPr="005307E9">
        <w:rPr>
          <w:rFonts w:ascii="Arial" w:hAnsi="Arial"/>
        </w:rPr>
        <w:t>MANUC ne pourra pas s’occuper des questions frontalières durant ses premières phases d’activité, mais elle devrait aider le GRN à planifier son engagement futur.</w:t>
      </w:r>
    </w:p>
    <w:p w14:paraId="44CB7E3E" w14:textId="77777777" w:rsidR="00FF3C13" w:rsidRPr="005307E9" w:rsidRDefault="00FF3C13" w:rsidP="00FF3C13">
      <w:pPr>
        <w:spacing w:after="240"/>
        <w:contextualSpacing/>
        <w:rPr>
          <w:rFonts w:ascii="Arial" w:eastAsia="MS Mincho" w:hAnsi="Arial" w:cs="Arial"/>
        </w:rPr>
      </w:pPr>
    </w:p>
    <w:p w14:paraId="4A353CD4" w14:textId="1576E609" w:rsidR="00CC3811" w:rsidRPr="005307E9" w:rsidRDefault="00CC3811" w:rsidP="00CC5C9D">
      <w:pPr>
        <w:pStyle w:val="ListParagraph"/>
        <w:numPr>
          <w:ilvl w:val="0"/>
          <w:numId w:val="29"/>
        </w:numPr>
        <w:ind w:left="0" w:firstLine="0"/>
        <w:rPr>
          <w:rFonts w:ascii="Arial" w:eastAsia="MS Mincho" w:hAnsi="Arial" w:cs="Arial"/>
          <w:b/>
        </w:rPr>
      </w:pPr>
      <w:r w:rsidRPr="005307E9">
        <w:rPr>
          <w:rFonts w:ascii="Arial" w:hAnsi="Arial"/>
          <w:b/>
        </w:rPr>
        <w:t>PRINCIPES DIRECTEURS</w:t>
      </w:r>
    </w:p>
    <w:p w14:paraId="5A20E29D" w14:textId="77777777" w:rsidR="00CC3811" w:rsidRPr="005307E9" w:rsidRDefault="00CC3811" w:rsidP="00CC3811">
      <w:pPr>
        <w:pStyle w:val="ListParagraph"/>
        <w:ind w:left="0"/>
        <w:rPr>
          <w:rFonts w:ascii="Arial" w:eastAsia="MS Mincho" w:hAnsi="Arial" w:cs="Arial"/>
          <w:b/>
        </w:rPr>
      </w:pPr>
    </w:p>
    <w:p w14:paraId="7F3621A2" w14:textId="0860D3D7" w:rsidR="003E38D9" w:rsidRPr="005307E9" w:rsidRDefault="00CC3811" w:rsidP="00077516">
      <w:pPr>
        <w:numPr>
          <w:ilvl w:val="0"/>
          <w:numId w:val="25"/>
        </w:numPr>
        <w:spacing w:after="240"/>
        <w:ind w:left="0" w:firstLine="0"/>
        <w:contextualSpacing/>
      </w:pPr>
      <w:r w:rsidRPr="005307E9">
        <w:rPr>
          <w:rFonts w:ascii="Arial" w:hAnsi="Arial"/>
          <w:b/>
        </w:rPr>
        <w:lastRenderedPageBreak/>
        <w:t>Consentement des parties</w:t>
      </w:r>
      <w:r w:rsidRPr="005307E9">
        <w:rPr>
          <w:rFonts w:ascii="Arial" w:hAnsi="Arial"/>
        </w:rPr>
        <w:t>. La MANUC a été invitée par le GRN et les parties au conflit. La MANUC collaborera avec le GRN sur les plans stratégique et opérationnel afin d’assurer la sécurité et la stabilité au Carana. Au niveau tactique, il pourra arriver que les parties à l’Accord de paix de Kalari tentent de restreindre la liberté d’action de la Mission ; ce problème devra être</w:t>
      </w:r>
      <w:r w:rsidR="006C4212" w:rsidRPr="005307E9">
        <w:rPr>
          <w:rFonts w:ascii="Arial" w:hAnsi="Arial"/>
        </w:rPr>
        <w:t xml:space="preserve"> </w:t>
      </w:r>
      <w:r w:rsidRPr="005307E9">
        <w:rPr>
          <w:rFonts w:ascii="Arial" w:hAnsi="Arial"/>
        </w:rPr>
        <w:t xml:space="preserve">traité avec prudence, sous la direction du quartier général de la MANUC. </w:t>
      </w:r>
    </w:p>
    <w:p w14:paraId="09D07954" w14:textId="2039D603" w:rsidR="00E97F8A" w:rsidRPr="005307E9" w:rsidRDefault="00E97F8A" w:rsidP="00E97F8A">
      <w:pPr>
        <w:spacing w:after="240"/>
        <w:contextualSpacing/>
      </w:pPr>
    </w:p>
    <w:p w14:paraId="4EF900F9" w14:textId="492AFED7" w:rsidR="00E97F8A" w:rsidRPr="005307E9" w:rsidRDefault="00E97F8A" w:rsidP="00FC3B57">
      <w:pPr>
        <w:numPr>
          <w:ilvl w:val="0"/>
          <w:numId w:val="25"/>
        </w:numPr>
        <w:ind w:left="0" w:firstLine="0"/>
        <w:contextualSpacing/>
        <w:rPr>
          <w:rFonts w:ascii="Arial" w:hAnsi="Arial" w:cs="Arial"/>
        </w:rPr>
      </w:pPr>
      <w:r w:rsidRPr="005307E9">
        <w:rPr>
          <w:rFonts w:ascii="Arial" w:hAnsi="Arial"/>
          <w:b/>
        </w:rPr>
        <w:t>Impartialité</w:t>
      </w:r>
      <w:r w:rsidRPr="005307E9">
        <w:t xml:space="preserve">. </w:t>
      </w:r>
      <w:r w:rsidRPr="005307E9">
        <w:rPr>
          <w:rFonts w:ascii="Arial" w:hAnsi="Arial"/>
        </w:rPr>
        <w:t xml:space="preserve">La MANUC fera preuve d’impartialité, en particulier dans ses activités d’appui au cessez-le-feu et au désengagement des forces. Elle se montrera équitable mais prête à agir avec fermeté (politiquement et militairement) face à toute violation. </w:t>
      </w:r>
    </w:p>
    <w:p w14:paraId="00DA4879" w14:textId="77777777" w:rsidR="00E97F8A" w:rsidRPr="005307E9" w:rsidRDefault="00E97F8A" w:rsidP="00E97F8A">
      <w:pPr>
        <w:pStyle w:val="ListParagraph"/>
        <w:rPr>
          <w:rFonts w:ascii="Arial" w:hAnsi="Arial" w:cs="Arial"/>
        </w:rPr>
      </w:pPr>
    </w:p>
    <w:p w14:paraId="2EBC1765" w14:textId="7F56841B" w:rsidR="00E97F8A" w:rsidRPr="005307E9" w:rsidRDefault="00E97F8A" w:rsidP="0026767D">
      <w:pPr>
        <w:numPr>
          <w:ilvl w:val="0"/>
          <w:numId w:val="25"/>
        </w:numPr>
        <w:ind w:left="0" w:firstLine="0"/>
        <w:contextualSpacing/>
        <w:rPr>
          <w:rFonts w:ascii="Arial" w:hAnsi="Arial" w:cs="Arial"/>
        </w:rPr>
      </w:pPr>
      <w:r w:rsidRPr="005307E9">
        <w:rPr>
          <w:rFonts w:ascii="Arial" w:hAnsi="Arial"/>
          <w:b/>
        </w:rPr>
        <w:t>Non-recours à la force sauf en cas de légitime défense et de défense du mandat.</w:t>
      </w:r>
      <w:r w:rsidRPr="005307E9">
        <w:rPr>
          <w:rFonts w:ascii="Arial" w:hAnsi="Arial"/>
        </w:rPr>
        <w:t xml:space="preserve"> Les règles d’engagement (RDE) et la directive sur l’usage de la force (DUF) préciseront la manière dont les composantes militaire et policière pourront recourir à la force pour exécuter leurs tâches. </w:t>
      </w:r>
    </w:p>
    <w:p w14:paraId="40BB6070" w14:textId="77777777" w:rsidR="00E97F8A" w:rsidRPr="005307E9" w:rsidRDefault="00E97F8A" w:rsidP="00E97F8A">
      <w:pPr>
        <w:pStyle w:val="ListParagraph"/>
        <w:rPr>
          <w:rFonts w:ascii="Arial" w:hAnsi="Arial" w:cs="Arial"/>
        </w:rPr>
      </w:pPr>
    </w:p>
    <w:p w14:paraId="1D5AD573" w14:textId="694CBFF0" w:rsidR="00E97F8A" w:rsidRPr="005307E9" w:rsidRDefault="001039C7" w:rsidP="00E97F8A">
      <w:pPr>
        <w:numPr>
          <w:ilvl w:val="0"/>
          <w:numId w:val="25"/>
        </w:numPr>
        <w:spacing w:after="240"/>
        <w:ind w:left="0" w:firstLine="0"/>
        <w:contextualSpacing/>
        <w:rPr>
          <w:rFonts w:ascii="Arial" w:hAnsi="Arial" w:cs="Arial"/>
        </w:rPr>
      </w:pPr>
      <w:r w:rsidRPr="005307E9">
        <w:rPr>
          <w:rFonts w:ascii="Arial" w:hAnsi="Arial"/>
          <w:b/>
        </w:rPr>
        <w:t>Autres facteurs de réussite</w:t>
      </w:r>
      <w:r w:rsidRPr="005307E9">
        <w:rPr>
          <w:rFonts w:ascii="Arial" w:hAnsi="Arial"/>
        </w:rPr>
        <w:t xml:space="preserve">. La promotion de l’appropriation nationale et locale est la clef de la réussite de l’ONU au Carana et une ligne directrice pour la MANUC et pour l’équipe de pays des Nations unies. La MANUC appuie le GRN aux niveaux national et local et doit écouter les dirigeants et soutenir leurs idées. </w:t>
      </w:r>
    </w:p>
    <w:p w14:paraId="406C3C58" w14:textId="77777777" w:rsidR="00FF3C13" w:rsidRPr="005307E9" w:rsidRDefault="00FF3C13" w:rsidP="00FF3C13">
      <w:pPr>
        <w:spacing w:after="240"/>
        <w:contextualSpacing/>
        <w:rPr>
          <w:rFonts w:ascii="Arial" w:hAnsi="Arial" w:cs="Arial"/>
        </w:rPr>
      </w:pPr>
    </w:p>
    <w:p w14:paraId="07DAF061" w14:textId="3B99B133" w:rsidR="00DF538F" w:rsidRPr="005307E9" w:rsidRDefault="00CC5C9D" w:rsidP="00CC5C9D">
      <w:pPr>
        <w:pStyle w:val="ListParagraph"/>
        <w:numPr>
          <w:ilvl w:val="0"/>
          <w:numId w:val="29"/>
        </w:numPr>
        <w:ind w:left="0" w:firstLine="0"/>
        <w:rPr>
          <w:rFonts w:ascii="Arial" w:hAnsi="Arial" w:cs="Arial"/>
          <w:b/>
        </w:rPr>
      </w:pPr>
      <w:r w:rsidRPr="005307E9">
        <w:rPr>
          <w:rFonts w:ascii="Arial" w:hAnsi="Arial"/>
          <w:b/>
        </w:rPr>
        <w:t xml:space="preserve"> OBJECTIFS GÉNÉRAUX DE LA MISSION</w:t>
      </w:r>
    </w:p>
    <w:p w14:paraId="78951A80" w14:textId="77777777" w:rsidR="00DF538F" w:rsidRPr="005307E9" w:rsidRDefault="00DF538F" w:rsidP="00DF538F">
      <w:pPr>
        <w:pStyle w:val="ListParagraph"/>
        <w:ind w:left="0"/>
        <w:rPr>
          <w:rFonts w:ascii="Arial" w:hAnsi="Arial" w:cs="Arial"/>
          <w:b/>
        </w:rPr>
      </w:pPr>
    </w:p>
    <w:p w14:paraId="638BC9BC" w14:textId="7F3D4916" w:rsidR="00DF538F" w:rsidRPr="005307E9" w:rsidRDefault="00DF538F" w:rsidP="00DF538F">
      <w:pPr>
        <w:pStyle w:val="ListParagraph"/>
        <w:numPr>
          <w:ilvl w:val="0"/>
          <w:numId w:val="25"/>
        </w:numPr>
        <w:ind w:left="0" w:firstLine="0"/>
        <w:rPr>
          <w:rFonts w:ascii="Arial" w:hAnsi="Arial" w:cs="Arial"/>
        </w:rPr>
      </w:pPr>
      <w:r w:rsidRPr="005307E9">
        <w:rPr>
          <w:rFonts w:ascii="Arial" w:hAnsi="Arial"/>
          <w:b/>
        </w:rPr>
        <w:t>Objectif stratégique de l’ONU au Carana</w:t>
      </w:r>
      <w:r w:rsidRPr="005307E9">
        <w:rPr>
          <w:rFonts w:ascii="Arial" w:hAnsi="Arial"/>
        </w:rPr>
        <w:t>. L’objectif général de l’ONU au Carana est de contribuer à la création d’un environnement propice à la réconciliation nationale, à une paix et à une stabilité durables dans un pays uni, où les droits de l’homme sont respectés, où tous les citoyens sont protégés et où les déplacés et les réfugiés peuvent revenir en toute sécurité et dans la dignité, et de contribuer à la protection des civils menacés.</w:t>
      </w:r>
    </w:p>
    <w:p w14:paraId="4D225297" w14:textId="77777777" w:rsidR="00DF538F" w:rsidRPr="005307E9" w:rsidRDefault="00DF538F" w:rsidP="00DF538F">
      <w:pPr>
        <w:pStyle w:val="ListParagraph"/>
        <w:ind w:left="0"/>
        <w:rPr>
          <w:rFonts w:ascii="Arial" w:hAnsi="Arial" w:cs="Arial"/>
        </w:rPr>
      </w:pPr>
    </w:p>
    <w:p w14:paraId="6E4C814A" w14:textId="117B4DF4" w:rsidR="00DF538F" w:rsidRPr="005307E9" w:rsidRDefault="00DF538F" w:rsidP="00DF538F">
      <w:pPr>
        <w:numPr>
          <w:ilvl w:val="0"/>
          <w:numId w:val="25"/>
        </w:numPr>
        <w:spacing w:after="240"/>
        <w:ind w:left="0" w:firstLine="0"/>
        <w:contextualSpacing/>
        <w:rPr>
          <w:rFonts w:ascii="Arial" w:hAnsi="Arial" w:cs="Arial"/>
        </w:rPr>
      </w:pPr>
      <w:r w:rsidRPr="005307E9">
        <w:rPr>
          <w:rFonts w:ascii="Arial" w:hAnsi="Arial"/>
          <w:b/>
        </w:rPr>
        <w:t xml:space="preserve">Objectifs de la MANUC au Carana. </w:t>
      </w:r>
      <w:r w:rsidRPr="005307E9">
        <w:rPr>
          <w:rFonts w:ascii="Arial" w:hAnsi="Arial"/>
        </w:rPr>
        <w:t>La MANUC entend concourir à l’objectif stratégique de l’ONU au Carana en réalisa</w:t>
      </w:r>
      <w:r w:rsidR="006C4212" w:rsidRPr="005307E9">
        <w:rPr>
          <w:rFonts w:ascii="Arial" w:hAnsi="Arial"/>
        </w:rPr>
        <w:t>nt</w:t>
      </w:r>
      <w:r w:rsidRPr="005307E9">
        <w:rPr>
          <w:rFonts w:ascii="Arial" w:hAnsi="Arial"/>
        </w:rPr>
        <w:t xml:space="preserve"> les objectifs suivants : </w:t>
      </w:r>
    </w:p>
    <w:p w14:paraId="0808E507" w14:textId="77777777" w:rsidR="00DF538F" w:rsidRPr="005307E9" w:rsidRDefault="00DF538F" w:rsidP="00DF538F">
      <w:pPr>
        <w:contextualSpacing/>
        <w:jc w:val="both"/>
        <w:rPr>
          <w:rFonts w:ascii="Arial" w:eastAsia="MS Mincho" w:hAnsi="Arial" w:cs="Arial"/>
        </w:rPr>
      </w:pPr>
    </w:p>
    <w:p w14:paraId="5846FBCF" w14:textId="3808F516" w:rsidR="00DF538F" w:rsidRPr="005307E9" w:rsidRDefault="00DF538F" w:rsidP="00DF538F">
      <w:pPr>
        <w:numPr>
          <w:ilvl w:val="1"/>
          <w:numId w:val="26"/>
        </w:numPr>
        <w:tabs>
          <w:tab w:val="left" w:pos="1134"/>
        </w:tabs>
        <w:ind w:left="709" w:firstLine="0"/>
        <w:contextualSpacing/>
        <w:jc w:val="both"/>
        <w:rPr>
          <w:rFonts w:ascii="Arial" w:eastAsia="MS Mincho" w:hAnsi="Arial" w:cs="Arial"/>
        </w:rPr>
      </w:pPr>
      <w:r w:rsidRPr="005307E9">
        <w:rPr>
          <w:rFonts w:ascii="Arial" w:hAnsi="Arial"/>
          <w:u w:val="single"/>
        </w:rPr>
        <w:t>Appui à la mise en œuvre de l’Accord de paix de Kalari</w:t>
      </w:r>
      <w:r w:rsidRPr="005307E9">
        <w:rPr>
          <w:rFonts w:ascii="Arial" w:hAnsi="Arial"/>
        </w:rPr>
        <w:t xml:space="preserve"> : </w:t>
      </w:r>
    </w:p>
    <w:p w14:paraId="7AFB930B" w14:textId="77777777" w:rsidR="00DF538F" w:rsidRPr="005307E9" w:rsidRDefault="00DF538F" w:rsidP="00DF538F">
      <w:pPr>
        <w:tabs>
          <w:tab w:val="left" w:pos="1134"/>
        </w:tabs>
        <w:ind w:left="709"/>
        <w:contextualSpacing/>
        <w:jc w:val="both"/>
        <w:rPr>
          <w:rFonts w:ascii="Arial" w:eastAsia="MS Mincho" w:hAnsi="Arial" w:cs="Arial"/>
        </w:rPr>
      </w:pPr>
    </w:p>
    <w:p w14:paraId="36370BDE" w14:textId="60339840" w:rsidR="00DF538F" w:rsidRPr="005307E9" w:rsidRDefault="00E34BE4" w:rsidP="00DF538F">
      <w:pPr>
        <w:tabs>
          <w:tab w:val="left" w:pos="1134"/>
        </w:tabs>
        <w:ind w:left="709"/>
        <w:contextualSpacing/>
        <w:jc w:val="both"/>
        <w:rPr>
          <w:rFonts w:ascii="Arial" w:eastAsia="MS Mincho" w:hAnsi="Arial" w:cs="Arial"/>
        </w:rPr>
      </w:pPr>
      <w:r w:rsidRPr="005307E9">
        <w:rPr>
          <w:rFonts w:ascii="Arial" w:hAnsi="Arial"/>
        </w:rPr>
        <w:t>L’Accord de paix de Kalari est irréversible, le MPC et les CISC n’étant plus des entités militaires, les élections ayant été couronnées de succès et les processus politiques légitimes étant acceptés comme le moyen d’améliorer les conditions de vie de tous les habitants du Carana.</w:t>
      </w:r>
    </w:p>
    <w:p w14:paraId="5C218480" w14:textId="77777777" w:rsidR="00B64CE0" w:rsidRPr="005307E9" w:rsidRDefault="00B64CE0" w:rsidP="00DF538F">
      <w:pPr>
        <w:tabs>
          <w:tab w:val="left" w:pos="1134"/>
        </w:tabs>
        <w:ind w:left="709"/>
        <w:contextualSpacing/>
        <w:jc w:val="both"/>
        <w:rPr>
          <w:rFonts w:ascii="Arial" w:eastAsia="MS Mincho" w:hAnsi="Arial" w:cs="Arial"/>
        </w:rPr>
      </w:pPr>
    </w:p>
    <w:p w14:paraId="78CF0B0D" w14:textId="726B0DE2" w:rsidR="00DF538F" w:rsidRPr="005307E9" w:rsidRDefault="00DF538F" w:rsidP="00DF538F">
      <w:pPr>
        <w:numPr>
          <w:ilvl w:val="1"/>
          <w:numId w:val="26"/>
        </w:numPr>
        <w:tabs>
          <w:tab w:val="left" w:pos="1134"/>
        </w:tabs>
        <w:ind w:left="709" w:firstLine="0"/>
        <w:contextualSpacing/>
        <w:jc w:val="both"/>
        <w:rPr>
          <w:rFonts w:ascii="Arial" w:eastAsia="MS Mincho" w:hAnsi="Arial" w:cs="Arial"/>
        </w:rPr>
      </w:pPr>
      <w:r w:rsidRPr="005307E9">
        <w:rPr>
          <w:rFonts w:ascii="Arial" w:hAnsi="Arial"/>
          <w:u w:val="single"/>
        </w:rPr>
        <w:t>Protection des civils</w:t>
      </w:r>
      <w:r w:rsidRPr="005307E9">
        <w:rPr>
          <w:rFonts w:ascii="Arial" w:hAnsi="Arial"/>
        </w:rPr>
        <w:t> :</w:t>
      </w:r>
    </w:p>
    <w:p w14:paraId="57C52A6E" w14:textId="77777777" w:rsidR="00B64CE0" w:rsidRPr="005307E9" w:rsidRDefault="00B64CE0" w:rsidP="00B64CE0">
      <w:pPr>
        <w:tabs>
          <w:tab w:val="left" w:pos="1134"/>
        </w:tabs>
        <w:ind w:left="709"/>
        <w:contextualSpacing/>
        <w:jc w:val="both"/>
        <w:rPr>
          <w:rFonts w:ascii="Arial" w:eastAsia="MS Mincho" w:hAnsi="Arial" w:cs="Arial"/>
        </w:rPr>
      </w:pPr>
    </w:p>
    <w:p w14:paraId="39E7F5E6" w14:textId="3C9CA91D" w:rsidR="00DF538F" w:rsidRPr="005307E9" w:rsidRDefault="00B64CE0" w:rsidP="00DF538F">
      <w:pPr>
        <w:tabs>
          <w:tab w:val="left" w:pos="1134"/>
        </w:tabs>
        <w:ind w:left="709"/>
        <w:contextualSpacing/>
        <w:jc w:val="both"/>
        <w:rPr>
          <w:rFonts w:ascii="Arial" w:eastAsia="MS Mincho" w:hAnsi="Arial" w:cs="Arial"/>
        </w:rPr>
      </w:pPr>
      <w:r w:rsidRPr="005307E9">
        <w:rPr>
          <w:rFonts w:ascii="Arial" w:hAnsi="Arial"/>
        </w:rPr>
        <w:t>Les civils peuvent circuler librement au Carana. Les groupes armés illégaux et les bandes criminelles sont réduits à un niveau où ils peuvent être neutralisés par les forces de sécurité du Carana.</w:t>
      </w:r>
    </w:p>
    <w:p w14:paraId="41F9939B" w14:textId="77777777" w:rsidR="00B64CE0" w:rsidRPr="005307E9" w:rsidRDefault="00B64CE0" w:rsidP="00DF538F">
      <w:pPr>
        <w:tabs>
          <w:tab w:val="left" w:pos="1134"/>
        </w:tabs>
        <w:ind w:left="709"/>
        <w:contextualSpacing/>
        <w:jc w:val="both"/>
        <w:rPr>
          <w:rFonts w:ascii="Arial" w:eastAsia="MS Mincho" w:hAnsi="Arial" w:cs="Arial"/>
        </w:rPr>
      </w:pPr>
    </w:p>
    <w:p w14:paraId="12D13BEB" w14:textId="0B6AEBF5" w:rsidR="00DF538F" w:rsidRPr="005307E9" w:rsidRDefault="00DF538F" w:rsidP="00DF538F">
      <w:pPr>
        <w:numPr>
          <w:ilvl w:val="1"/>
          <w:numId w:val="26"/>
        </w:numPr>
        <w:tabs>
          <w:tab w:val="left" w:pos="1134"/>
        </w:tabs>
        <w:ind w:left="709" w:firstLine="0"/>
        <w:contextualSpacing/>
        <w:jc w:val="both"/>
        <w:rPr>
          <w:rFonts w:ascii="Arial" w:eastAsia="MS Mincho" w:hAnsi="Arial" w:cs="Arial"/>
        </w:rPr>
      </w:pPr>
      <w:r w:rsidRPr="005307E9">
        <w:rPr>
          <w:rFonts w:ascii="Arial" w:hAnsi="Arial"/>
          <w:u w:val="single"/>
        </w:rPr>
        <w:t>Soutien de l’aide humanitaire et en matière de droits de l’homme</w:t>
      </w:r>
      <w:r w:rsidRPr="005307E9">
        <w:rPr>
          <w:rFonts w:ascii="Arial" w:hAnsi="Arial"/>
        </w:rPr>
        <w:t> :</w:t>
      </w:r>
    </w:p>
    <w:p w14:paraId="1BBCA69D" w14:textId="77777777" w:rsidR="00D11680" w:rsidRPr="005307E9" w:rsidRDefault="00D11680" w:rsidP="00D11680">
      <w:pPr>
        <w:tabs>
          <w:tab w:val="left" w:pos="1134"/>
        </w:tabs>
        <w:ind w:left="709"/>
        <w:contextualSpacing/>
        <w:jc w:val="both"/>
        <w:rPr>
          <w:rFonts w:ascii="Arial" w:eastAsia="MS Mincho" w:hAnsi="Arial" w:cs="Arial"/>
        </w:rPr>
      </w:pPr>
    </w:p>
    <w:p w14:paraId="2F5089DC" w14:textId="3542186A" w:rsidR="00D11680" w:rsidRPr="005307E9" w:rsidRDefault="00D11680" w:rsidP="00DF538F">
      <w:pPr>
        <w:tabs>
          <w:tab w:val="left" w:pos="1134"/>
        </w:tabs>
        <w:ind w:left="709"/>
        <w:contextualSpacing/>
        <w:jc w:val="both"/>
        <w:rPr>
          <w:rFonts w:ascii="Arial" w:eastAsia="MS Mincho" w:hAnsi="Arial" w:cs="Arial"/>
        </w:rPr>
      </w:pPr>
      <w:r w:rsidRPr="005307E9">
        <w:rPr>
          <w:rFonts w:ascii="Arial" w:hAnsi="Arial"/>
        </w:rPr>
        <w:t xml:space="preserve">Les conditions de sécurité permettent à l’équipe de pays des Nations unies et aux organisations intergouvernementales et non gouvernementales d’accéder à toutes les parties du Carana. </w:t>
      </w:r>
    </w:p>
    <w:p w14:paraId="7FF46528" w14:textId="3FC598EF" w:rsidR="00DF538F" w:rsidRPr="005307E9" w:rsidRDefault="00D11680" w:rsidP="00DF538F">
      <w:pPr>
        <w:tabs>
          <w:tab w:val="left" w:pos="1134"/>
        </w:tabs>
        <w:ind w:left="709"/>
        <w:contextualSpacing/>
        <w:jc w:val="both"/>
        <w:rPr>
          <w:rFonts w:ascii="Arial" w:eastAsia="MS Mincho" w:hAnsi="Arial" w:cs="Arial"/>
        </w:rPr>
      </w:pPr>
      <w:r w:rsidRPr="005307E9">
        <w:rPr>
          <w:rFonts w:ascii="Arial" w:hAnsi="Arial"/>
        </w:rPr>
        <w:t xml:space="preserve"> </w:t>
      </w:r>
    </w:p>
    <w:p w14:paraId="3664B3E1" w14:textId="50F718CD" w:rsidR="00D11680" w:rsidRPr="005307E9" w:rsidRDefault="00DF538F" w:rsidP="00DF538F">
      <w:pPr>
        <w:numPr>
          <w:ilvl w:val="1"/>
          <w:numId w:val="26"/>
        </w:numPr>
        <w:tabs>
          <w:tab w:val="left" w:pos="1134"/>
        </w:tabs>
        <w:ind w:left="709" w:firstLine="0"/>
        <w:contextualSpacing/>
        <w:jc w:val="both"/>
        <w:rPr>
          <w:rFonts w:ascii="Arial" w:eastAsia="MS Mincho" w:hAnsi="Arial" w:cs="Arial"/>
        </w:rPr>
      </w:pPr>
      <w:r w:rsidRPr="005307E9">
        <w:rPr>
          <w:rFonts w:ascii="Arial" w:hAnsi="Arial"/>
          <w:u w:val="single"/>
        </w:rPr>
        <w:t>Appui à la réforme du secteur de sécurité (RSS)</w:t>
      </w:r>
      <w:r w:rsidRPr="005307E9">
        <w:rPr>
          <w:rFonts w:ascii="Arial" w:hAnsi="Arial"/>
        </w:rPr>
        <w:t xml:space="preserve"> : </w:t>
      </w:r>
    </w:p>
    <w:p w14:paraId="7E77DB2F" w14:textId="77777777" w:rsidR="00D11680" w:rsidRPr="005307E9" w:rsidRDefault="00D11680" w:rsidP="00D11680">
      <w:pPr>
        <w:tabs>
          <w:tab w:val="left" w:pos="1134"/>
        </w:tabs>
        <w:ind w:left="709"/>
        <w:contextualSpacing/>
        <w:jc w:val="both"/>
        <w:rPr>
          <w:rFonts w:ascii="Arial" w:eastAsia="MS Mincho" w:hAnsi="Arial" w:cs="Arial"/>
        </w:rPr>
      </w:pPr>
    </w:p>
    <w:p w14:paraId="5DD9B7F9" w14:textId="3D31E03F" w:rsidR="00DF538F" w:rsidRPr="005307E9" w:rsidRDefault="00D11680" w:rsidP="00FC3B57">
      <w:pPr>
        <w:tabs>
          <w:tab w:val="left" w:pos="1134"/>
        </w:tabs>
        <w:ind w:left="709"/>
        <w:contextualSpacing/>
        <w:jc w:val="both"/>
        <w:rPr>
          <w:rFonts w:ascii="Arial" w:eastAsia="MS Mincho" w:hAnsi="Arial" w:cs="Arial"/>
        </w:rPr>
      </w:pPr>
      <w:r w:rsidRPr="005307E9">
        <w:rPr>
          <w:rFonts w:ascii="Arial" w:hAnsi="Arial"/>
        </w:rPr>
        <w:t xml:space="preserve">Les forces de défense du Carana, la PNC et d’autres institutions chargées de la sécurité sont en voie de devenir des institutions </w:t>
      </w:r>
      <w:r w:rsidR="009908A1" w:rsidRPr="005307E9">
        <w:rPr>
          <w:rFonts w:ascii="Arial" w:hAnsi="Arial"/>
        </w:rPr>
        <w:t xml:space="preserve">efficaces, responsables et </w:t>
      </w:r>
      <w:r w:rsidRPr="005307E9">
        <w:rPr>
          <w:rFonts w:ascii="Arial" w:hAnsi="Arial"/>
        </w:rPr>
        <w:t>représentatives sur le plan ethnique, qui fonctionnent sous contrôle civil dans le respect de l’état de droit et des droits de l’homme.</w:t>
      </w:r>
    </w:p>
    <w:p w14:paraId="089D4473" w14:textId="77777777" w:rsidR="0026767D" w:rsidRPr="005307E9" w:rsidRDefault="0026767D" w:rsidP="0026767D">
      <w:pPr>
        <w:tabs>
          <w:tab w:val="left" w:pos="1134"/>
        </w:tabs>
        <w:spacing w:after="240"/>
        <w:ind w:left="709"/>
        <w:contextualSpacing/>
        <w:jc w:val="both"/>
        <w:rPr>
          <w:rFonts w:ascii="Arial" w:eastAsia="MS Mincho" w:hAnsi="Arial" w:cs="Arial"/>
        </w:rPr>
      </w:pPr>
    </w:p>
    <w:p w14:paraId="6805B353" w14:textId="77777777" w:rsidR="00DF538F" w:rsidRPr="005307E9" w:rsidRDefault="00DF538F" w:rsidP="0026767D">
      <w:pPr>
        <w:numPr>
          <w:ilvl w:val="1"/>
          <w:numId w:val="26"/>
        </w:numPr>
        <w:tabs>
          <w:tab w:val="left" w:pos="1134"/>
        </w:tabs>
        <w:spacing w:before="240"/>
        <w:ind w:left="709" w:firstLine="0"/>
        <w:contextualSpacing/>
        <w:jc w:val="both"/>
        <w:rPr>
          <w:rFonts w:ascii="Arial" w:eastAsia="MS Mincho" w:hAnsi="Arial" w:cs="Arial"/>
        </w:rPr>
      </w:pPr>
      <w:r w:rsidRPr="005307E9">
        <w:rPr>
          <w:rFonts w:ascii="Arial" w:hAnsi="Arial"/>
          <w:u w:val="single"/>
        </w:rPr>
        <w:t>Appui à la mise en œuvre du processus de paix</w:t>
      </w:r>
      <w:r w:rsidRPr="005307E9">
        <w:rPr>
          <w:rFonts w:ascii="Arial" w:hAnsi="Arial"/>
        </w:rPr>
        <w:t>.</w:t>
      </w:r>
    </w:p>
    <w:p w14:paraId="10BCE1D0" w14:textId="77777777" w:rsidR="00D11680" w:rsidRPr="005307E9" w:rsidRDefault="00D11680" w:rsidP="00D11680">
      <w:pPr>
        <w:pStyle w:val="ListParagraph"/>
        <w:rPr>
          <w:rFonts w:ascii="Arial" w:eastAsia="MS Mincho" w:hAnsi="Arial" w:cs="Arial"/>
        </w:rPr>
      </w:pPr>
    </w:p>
    <w:p w14:paraId="1A88E4C4" w14:textId="0B145C3D" w:rsidR="00D11680" w:rsidRPr="005307E9" w:rsidRDefault="009038B6" w:rsidP="00D11680">
      <w:pPr>
        <w:tabs>
          <w:tab w:val="left" w:pos="1134"/>
        </w:tabs>
        <w:ind w:left="709"/>
        <w:contextualSpacing/>
        <w:jc w:val="both"/>
        <w:rPr>
          <w:rFonts w:ascii="Arial" w:eastAsia="MS Mincho" w:hAnsi="Arial" w:cs="Arial"/>
        </w:rPr>
      </w:pPr>
      <w:r w:rsidRPr="005307E9">
        <w:rPr>
          <w:rFonts w:ascii="Arial" w:hAnsi="Arial"/>
        </w:rPr>
        <w:t>Grâce à ses activités de dialogue et de concertation et son appui à la création d’un environnement protecteur, la MANUC permet aux parties prenantes nationales et locales de s’engager en faveur du processus de paix.</w:t>
      </w:r>
    </w:p>
    <w:p w14:paraId="2723425D" w14:textId="77777777" w:rsidR="009038B6" w:rsidRPr="005307E9" w:rsidRDefault="009038B6" w:rsidP="00D11680">
      <w:pPr>
        <w:tabs>
          <w:tab w:val="left" w:pos="1134"/>
        </w:tabs>
        <w:ind w:left="709"/>
        <w:contextualSpacing/>
        <w:jc w:val="both"/>
        <w:rPr>
          <w:rFonts w:ascii="Arial" w:eastAsia="MS Mincho" w:hAnsi="Arial" w:cs="Arial"/>
        </w:rPr>
      </w:pPr>
    </w:p>
    <w:p w14:paraId="3D686B16" w14:textId="79F3DF6A" w:rsidR="001039C7" w:rsidRPr="005307E9" w:rsidRDefault="00DF538F" w:rsidP="00E97F8A">
      <w:pPr>
        <w:numPr>
          <w:ilvl w:val="0"/>
          <w:numId w:val="25"/>
        </w:numPr>
        <w:spacing w:after="240"/>
        <w:ind w:left="0" w:firstLine="0"/>
        <w:contextualSpacing/>
        <w:rPr>
          <w:rFonts w:ascii="Arial" w:hAnsi="Arial" w:cs="Arial"/>
          <w:b/>
        </w:rPr>
      </w:pPr>
      <w:r w:rsidRPr="005307E9">
        <w:rPr>
          <w:rFonts w:ascii="Arial" w:hAnsi="Arial"/>
          <w:b/>
        </w:rPr>
        <w:t xml:space="preserve">Objectif final visé par la MANUC. </w:t>
      </w:r>
      <w:r w:rsidRPr="005307E9">
        <w:rPr>
          <w:rFonts w:ascii="Arial" w:hAnsi="Arial"/>
        </w:rPr>
        <w:t>Un gouvernement démocratiquement élu soutenu par des forces de sécurité restructurées, représentatives sur le plan ethnique et responsables, capables de protéger tous les citoyens et de faciliter la poursuite des activités de consolidation de la paix.</w:t>
      </w:r>
    </w:p>
    <w:p w14:paraId="1BCED84D" w14:textId="77777777" w:rsidR="00FF3C13" w:rsidRPr="005307E9" w:rsidRDefault="00FF3C13" w:rsidP="00FF3C13">
      <w:pPr>
        <w:spacing w:after="240"/>
        <w:contextualSpacing/>
        <w:rPr>
          <w:rFonts w:ascii="Arial" w:hAnsi="Arial" w:cs="Arial"/>
          <w:b/>
        </w:rPr>
      </w:pPr>
    </w:p>
    <w:p w14:paraId="36AF5859" w14:textId="2BB63DE5" w:rsidR="000A1B6F" w:rsidRPr="005307E9" w:rsidRDefault="000A1B6F" w:rsidP="00CC5C9D">
      <w:pPr>
        <w:pStyle w:val="ListParagraph"/>
        <w:numPr>
          <w:ilvl w:val="0"/>
          <w:numId w:val="29"/>
        </w:numPr>
        <w:spacing w:after="240"/>
        <w:ind w:left="0" w:firstLine="0"/>
        <w:contextualSpacing/>
        <w:rPr>
          <w:rFonts w:ascii="Arial" w:hAnsi="Arial" w:cs="Arial"/>
          <w:b/>
        </w:rPr>
      </w:pPr>
      <w:r w:rsidRPr="005307E9">
        <w:rPr>
          <w:rFonts w:ascii="Arial" w:hAnsi="Arial"/>
          <w:b/>
        </w:rPr>
        <w:t>PRINCIPALES HYPOTHÈSES ET RISQUES</w:t>
      </w:r>
    </w:p>
    <w:p w14:paraId="66011EAF" w14:textId="77777777" w:rsidR="00105621" w:rsidRPr="005307E9" w:rsidRDefault="000A1B6F" w:rsidP="00E97F8A">
      <w:pPr>
        <w:numPr>
          <w:ilvl w:val="0"/>
          <w:numId w:val="25"/>
        </w:numPr>
        <w:spacing w:after="240"/>
        <w:ind w:left="0" w:firstLine="0"/>
        <w:contextualSpacing/>
        <w:rPr>
          <w:rFonts w:ascii="Arial" w:hAnsi="Arial" w:cs="Arial"/>
          <w:b/>
        </w:rPr>
      </w:pPr>
      <w:r w:rsidRPr="005307E9">
        <w:rPr>
          <w:rFonts w:ascii="Arial" w:hAnsi="Arial"/>
          <w:b/>
        </w:rPr>
        <w:t>Hypothèses.</w:t>
      </w:r>
    </w:p>
    <w:p w14:paraId="0A31E1C7" w14:textId="540301F4" w:rsidR="000A1B6F" w:rsidRPr="005307E9" w:rsidRDefault="000A1B6F" w:rsidP="00105621">
      <w:pPr>
        <w:spacing w:after="240"/>
        <w:contextualSpacing/>
        <w:rPr>
          <w:rFonts w:ascii="Arial" w:hAnsi="Arial" w:cs="Arial"/>
          <w:b/>
        </w:rPr>
      </w:pPr>
      <w:r w:rsidRPr="005307E9">
        <w:rPr>
          <w:rFonts w:ascii="Arial" w:hAnsi="Arial"/>
          <w:b/>
        </w:rPr>
        <w:t xml:space="preserve"> </w:t>
      </w:r>
    </w:p>
    <w:p w14:paraId="102E1A40" w14:textId="3A817151" w:rsidR="000A1B6F" w:rsidRPr="005307E9" w:rsidRDefault="000A1B6F" w:rsidP="00105621">
      <w:pPr>
        <w:numPr>
          <w:ilvl w:val="1"/>
          <w:numId w:val="25"/>
        </w:numPr>
        <w:tabs>
          <w:tab w:val="left" w:pos="1134"/>
        </w:tabs>
        <w:spacing w:after="240"/>
        <w:ind w:left="709" w:firstLine="11"/>
        <w:contextualSpacing/>
        <w:rPr>
          <w:rFonts w:ascii="Arial" w:hAnsi="Arial" w:cs="Arial"/>
        </w:rPr>
      </w:pPr>
      <w:r w:rsidRPr="005307E9">
        <w:rPr>
          <w:rFonts w:ascii="Arial" w:hAnsi="Arial"/>
        </w:rPr>
        <w:t>Le GRN continue de coopérer et les parties continuent d’accepter le déploiement de la MANUC.</w:t>
      </w:r>
    </w:p>
    <w:p w14:paraId="14A5DFA5" w14:textId="77777777" w:rsidR="00D10640" w:rsidRPr="005307E9" w:rsidRDefault="00D10640" w:rsidP="00D10640">
      <w:pPr>
        <w:tabs>
          <w:tab w:val="left" w:pos="1134"/>
        </w:tabs>
        <w:spacing w:after="240"/>
        <w:ind w:left="720"/>
        <w:contextualSpacing/>
        <w:rPr>
          <w:rFonts w:ascii="Arial" w:hAnsi="Arial" w:cs="Arial"/>
        </w:rPr>
      </w:pPr>
    </w:p>
    <w:p w14:paraId="758C1A95" w14:textId="2123B829" w:rsidR="00105621" w:rsidRPr="005307E9" w:rsidRDefault="00105621" w:rsidP="00105621">
      <w:pPr>
        <w:numPr>
          <w:ilvl w:val="1"/>
          <w:numId w:val="25"/>
        </w:numPr>
        <w:tabs>
          <w:tab w:val="left" w:pos="1134"/>
        </w:tabs>
        <w:spacing w:after="240"/>
        <w:ind w:left="709" w:firstLine="11"/>
        <w:contextualSpacing/>
        <w:rPr>
          <w:rFonts w:ascii="Arial" w:hAnsi="Arial" w:cs="Arial"/>
        </w:rPr>
      </w:pPr>
      <w:r w:rsidRPr="005307E9">
        <w:rPr>
          <w:rFonts w:ascii="Arial" w:hAnsi="Arial"/>
        </w:rPr>
        <w:t xml:space="preserve">L’accès aux ports et aux têtes de pont </w:t>
      </w:r>
      <w:r w:rsidR="006C4212" w:rsidRPr="005307E9">
        <w:rPr>
          <w:rFonts w:ascii="Arial" w:hAnsi="Arial"/>
        </w:rPr>
        <w:t>aériens</w:t>
      </w:r>
      <w:r w:rsidRPr="005307E9">
        <w:rPr>
          <w:rFonts w:ascii="Arial" w:hAnsi="Arial"/>
        </w:rPr>
        <w:t xml:space="preserve"> du Carana dont bénéficie la MANUC est suffisant pour permettre le déploiement et le soutien de sa force.</w:t>
      </w:r>
    </w:p>
    <w:p w14:paraId="126EDA71" w14:textId="77777777" w:rsidR="00105621" w:rsidRPr="005307E9" w:rsidRDefault="00105621" w:rsidP="00105621">
      <w:pPr>
        <w:tabs>
          <w:tab w:val="left" w:pos="1134"/>
        </w:tabs>
        <w:spacing w:after="240"/>
        <w:ind w:left="720"/>
        <w:contextualSpacing/>
        <w:rPr>
          <w:rFonts w:ascii="Arial" w:hAnsi="Arial" w:cs="Arial"/>
        </w:rPr>
      </w:pPr>
    </w:p>
    <w:p w14:paraId="3CD6A28D" w14:textId="4F70A1C9" w:rsidR="000A1B6F" w:rsidRPr="005307E9" w:rsidRDefault="000A1B6F" w:rsidP="00105621">
      <w:pPr>
        <w:numPr>
          <w:ilvl w:val="1"/>
          <w:numId w:val="25"/>
        </w:numPr>
        <w:tabs>
          <w:tab w:val="left" w:pos="1134"/>
        </w:tabs>
        <w:spacing w:after="240"/>
        <w:ind w:left="709" w:firstLine="11"/>
        <w:contextualSpacing/>
        <w:rPr>
          <w:rFonts w:ascii="Arial" w:hAnsi="Arial" w:cs="Arial"/>
        </w:rPr>
      </w:pPr>
      <w:r w:rsidRPr="005307E9">
        <w:rPr>
          <w:rFonts w:ascii="Arial" w:hAnsi="Arial"/>
        </w:rPr>
        <w:t>Les éléments d’appui peuvent se déployer et fonctionner pour exécuter le CONOPS de la Mission.</w:t>
      </w:r>
    </w:p>
    <w:p w14:paraId="41D644CC" w14:textId="77777777" w:rsidR="007D3E4C" w:rsidRPr="005307E9" w:rsidRDefault="007D3E4C" w:rsidP="007D3E4C">
      <w:pPr>
        <w:tabs>
          <w:tab w:val="left" w:pos="1134"/>
        </w:tabs>
        <w:spacing w:after="240"/>
        <w:contextualSpacing/>
        <w:rPr>
          <w:rFonts w:ascii="Arial" w:hAnsi="Arial" w:cs="Arial"/>
        </w:rPr>
      </w:pPr>
    </w:p>
    <w:p w14:paraId="715C3EAB" w14:textId="74B539B9" w:rsidR="000A1B6F" w:rsidRPr="005307E9" w:rsidRDefault="00105621" w:rsidP="00E97F8A">
      <w:pPr>
        <w:numPr>
          <w:ilvl w:val="0"/>
          <w:numId w:val="25"/>
        </w:numPr>
        <w:spacing w:after="240"/>
        <w:ind w:left="0" w:firstLine="0"/>
        <w:contextualSpacing/>
        <w:rPr>
          <w:rFonts w:ascii="Arial" w:hAnsi="Arial" w:cs="Arial"/>
          <w:b/>
        </w:rPr>
      </w:pPr>
      <w:r w:rsidRPr="005307E9">
        <w:rPr>
          <w:rFonts w:ascii="Arial" w:hAnsi="Arial"/>
          <w:b/>
        </w:rPr>
        <w:t xml:space="preserve">Risques et mesures d’atténuation.  </w:t>
      </w:r>
    </w:p>
    <w:p w14:paraId="0CB97550" w14:textId="77777777" w:rsidR="007D3E4C" w:rsidRPr="005307E9" w:rsidRDefault="007D3E4C" w:rsidP="007D3E4C">
      <w:pPr>
        <w:spacing w:after="240"/>
        <w:contextualSpacing/>
        <w:rPr>
          <w:rFonts w:ascii="Arial" w:hAnsi="Arial" w:cs="Arial"/>
          <w:b/>
        </w:rPr>
      </w:pPr>
    </w:p>
    <w:p w14:paraId="30788D18" w14:textId="725CCA11" w:rsidR="00105621" w:rsidRPr="005307E9" w:rsidRDefault="00105621" w:rsidP="00D10640">
      <w:pPr>
        <w:numPr>
          <w:ilvl w:val="1"/>
          <w:numId w:val="25"/>
        </w:numPr>
        <w:spacing w:after="240"/>
        <w:ind w:left="709" w:firstLine="11"/>
        <w:contextualSpacing/>
        <w:rPr>
          <w:rFonts w:ascii="Arial" w:hAnsi="Arial" w:cs="Arial"/>
        </w:rPr>
      </w:pPr>
      <w:r w:rsidRPr="005307E9">
        <w:rPr>
          <w:rFonts w:ascii="Arial" w:hAnsi="Arial"/>
          <w:u w:val="single"/>
        </w:rPr>
        <w:t>Les parties reprennent le conflit avant le déploiement de la MANUC et il n’y a pas de paix à maintenir</w:t>
      </w:r>
      <w:r w:rsidRPr="005307E9">
        <w:rPr>
          <w:rFonts w:ascii="Arial" w:hAnsi="Arial"/>
          <w:b/>
        </w:rPr>
        <w:t xml:space="preserve">. </w:t>
      </w:r>
      <w:r w:rsidRPr="005307E9">
        <w:rPr>
          <w:rFonts w:ascii="Arial" w:hAnsi="Arial"/>
        </w:rPr>
        <w:t>La MANUC interrompra son déploiement et attendra les directives du DOMP.</w:t>
      </w:r>
    </w:p>
    <w:p w14:paraId="1ED5D783" w14:textId="77777777" w:rsidR="007D3E4C" w:rsidRPr="005307E9" w:rsidRDefault="007D3E4C" w:rsidP="00D10640">
      <w:pPr>
        <w:spacing w:after="240"/>
        <w:ind w:left="709" w:firstLine="11"/>
        <w:contextualSpacing/>
        <w:rPr>
          <w:rFonts w:ascii="Arial" w:hAnsi="Arial" w:cs="Arial"/>
        </w:rPr>
      </w:pPr>
    </w:p>
    <w:p w14:paraId="26131535" w14:textId="410A0B09" w:rsidR="00105621" w:rsidRPr="005307E9" w:rsidRDefault="007D3E4C" w:rsidP="00D10640">
      <w:pPr>
        <w:numPr>
          <w:ilvl w:val="1"/>
          <w:numId w:val="25"/>
        </w:numPr>
        <w:spacing w:after="240"/>
        <w:ind w:left="709" w:firstLine="11"/>
        <w:contextualSpacing/>
        <w:rPr>
          <w:rFonts w:ascii="Arial" w:hAnsi="Arial" w:cs="Arial"/>
        </w:rPr>
      </w:pPr>
      <w:r w:rsidRPr="005307E9">
        <w:rPr>
          <w:rFonts w:ascii="Arial" w:hAnsi="Arial"/>
          <w:u w:val="single"/>
        </w:rPr>
        <w:lastRenderedPageBreak/>
        <w:t>Les parties reprennent le conflit pendant ou après le déploiement de la MANUC.</w:t>
      </w:r>
      <w:r w:rsidRPr="005307E9">
        <w:rPr>
          <w:rFonts w:ascii="Arial" w:hAnsi="Arial"/>
        </w:rPr>
        <w:t xml:space="preserve"> La MANUC se retirera des zones d’affrontement mais s’efforcera de contenir les déplacements du MPC vers l’est et des CISC vers le nord afin de protéger les civils. Elle ne prêtera pas un appui direct aux </w:t>
      </w:r>
      <w:r w:rsidR="006C4212" w:rsidRPr="005307E9">
        <w:rPr>
          <w:rFonts w:ascii="Arial" w:hAnsi="Arial"/>
        </w:rPr>
        <w:t>F</w:t>
      </w:r>
      <w:r w:rsidRPr="005307E9">
        <w:rPr>
          <w:rFonts w:ascii="Arial" w:hAnsi="Arial"/>
        </w:rPr>
        <w:t xml:space="preserve">orces de défense du Carana. </w:t>
      </w:r>
    </w:p>
    <w:p w14:paraId="00397D7E" w14:textId="77777777" w:rsidR="001E5D1A" w:rsidRPr="005307E9" w:rsidRDefault="001E5D1A" w:rsidP="001E5D1A">
      <w:pPr>
        <w:spacing w:after="240"/>
        <w:ind w:left="502"/>
        <w:contextualSpacing/>
        <w:rPr>
          <w:rFonts w:ascii="Arial" w:hAnsi="Arial" w:cs="Arial"/>
        </w:rPr>
      </w:pPr>
    </w:p>
    <w:p w14:paraId="73BE9985" w14:textId="1DAB33FB" w:rsidR="001A6242" w:rsidRPr="005307E9" w:rsidRDefault="001A6242" w:rsidP="00CC5C9D">
      <w:pPr>
        <w:pStyle w:val="ListParagraph"/>
        <w:numPr>
          <w:ilvl w:val="0"/>
          <w:numId w:val="29"/>
        </w:numPr>
        <w:ind w:left="0" w:firstLine="0"/>
        <w:rPr>
          <w:rFonts w:ascii="Arial" w:hAnsi="Arial" w:cs="Arial"/>
          <w:b/>
        </w:rPr>
      </w:pPr>
      <w:r w:rsidRPr="005307E9">
        <w:rPr>
          <w:rFonts w:ascii="Arial" w:hAnsi="Arial"/>
          <w:b/>
        </w:rPr>
        <w:t>PHASES DE LA MISSION - CONCEPT D’OPÉRATIONS</w:t>
      </w:r>
    </w:p>
    <w:p w14:paraId="32FC00A5" w14:textId="77777777" w:rsidR="00AF58EA" w:rsidRPr="005307E9" w:rsidRDefault="00AF58EA" w:rsidP="001A6242">
      <w:pPr>
        <w:pStyle w:val="ListParagraph"/>
        <w:ind w:left="0"/>
        <w:rPr>
          <w:rFonts w:ascii="Arial" w:hAnsi="Arial" w:cs="Arial"/>
          <w:b/>
        </w:rPr>
      </w:pPr>
    </w:p>
    <w:p w14:paraId="239DB1E6" w14:textId="4F19CEEA" w:rsidR="001A6242" w:rsidRPr="005307E9" w:rsidRDefault="001A6242" w:rsidP="00EC429B">
      <w:pPr>
        <w:numPr>
          <w:ilvl w:val="0"/>
          <w:numId w:val="25"/>
        </w:numPr>
        <w:tabs>
          <w:tab w:val="left" w:pos="709"/>
        </w:tabs>
        <w:spacing w:after="240"/>
        <w:ind w:left="0" w:firstLine="0"/>
        <w:contextualSpacing/>
        <w:rPr>
          <w:rFonts w:ascii="Arial" w:hAnsi="Arial" w:cs="Arial"/>
        </w:rPr>
      </w:pPr>
      <w:r w:rsidRPr="005307E9">
        <w:rPr>
          <w:rFonts w:ascii="Arial" w:hAnsi="Arial"/>
        </w:rPr>
        <w:t xml:space="preserve"> Le concept d’opérations décrit la phase de déploiement en détail et les phases suivantes dans les grandes lignes. Il y a quatre phases :</w:t>
      </w:r>
    </w:p>
    <w:p w14:paraId="7E169377" w14:textId="77777777" w:rsidR="001A6242" w:rsidRPr="005307E9" w:rsidRDefault="001A6242" w:rsidP="001A6242">
      <w:pPr>
        <w:spacing w:after="240"/>
        <w:ind w:left="502"/>
        <w:contextualSpacing/>
        <w:rPr>
          <w:rFonts w:ascii="Arial" w:hAnsi="Arial" w:cs="Arial"/>
        </w:rPr>
      </w:pPr>
    </w:p>
    <w:p w14:paraId="1B99563E" w14:textId="641C5887" w:rsidR="004F0E97" w:rsidRPr="005307E9" w:rsidRDefault="001A6242" w:rsidP="00EC429B">
      <w:pPr>
        <w:spacing w:after="240"/>
        <w:ind w:left="851"/>
        <w:contextualSpacing/>
        <w:rPr>
          <w:rFonts w:ascii="Arial" w:hAnsi="Arial" w:cs="Arial"/>
        </w:rPr>
      </w:pPr>
      <w:r w:rsidRPr="005307E9">
        <w:rPr>
          <w:rFonts w:ascii="Arial" w:hAnsi="Arial"/>
          <w:u w:val="single"/>
        </w:rPr>
        <w:t>Déploiement initial</w:t>
      </w:r>
      <w:r w:rsidRPr="005307E9">
        <w:rPr>
          <w:rFonts w:ascii="Arial" w:hAnsi="Arial"/>
        </w:rPr>
        <w:t xml:space="preserve"> : (-M+90). Priorité : influence sur l’Accord de paix de Kalari. </w:t>
      </w:r>
    </w:p>
    <w:p w14:paraId="61C1ADF7" w14:textId="491FBFF6" w:rsidR="001A6242" w:rsidRPr="005307E9" w:rsidRDefault="004F0E97" w:rsidP="00EC429B">
      <w:pPr>
        <w:spacing w:after="240"/>
        <w:ind w:left="851"/>
        <w:contextualSpacing/>
        <w:rPr>
          <w:rFonts w:ascii="Arial" w:hAnsi="Arial" w:cs="Arial"/>
        </w:rPr>
      </w:pPr>
      <w:r w:rsidRPr="005307E9">
        <w:rPr>
          <w:rFonts w:ascii="Arial" w:hAnsi="Arial"/>
        </w:rPr>
        <w:t xml:space="preserve">Objectifs de référence : le </w:t>
      </w:r>
      <w:r w:rsidR="006C4212" w:rsidRPr="005307E9">
        <w:rPr>
          <w:rFonts w:ascii="Arial" w:hAnsi="Arial"/>
        </w:rPr>
        <w:t>siège</w:t>
      </w:r>
      <w:r w:rsidRPr="005307E9">
        <w:rPr>
          <w:rFonts w:ascii="Arial" w:hAnsi="Arial"/>
        </w:rPr>
        <w:t xml:space="preserve"> et les bureaux locaux de la Mission sont établis ; la MANUC dirige la commission mixte de cessez-le-feu et les équipes mixtes de liaison ; une présence militaire initiale est mise en place dans les zones d’affrontement des groupes armés ; une présence policière est mise en place à Galasi. Les plans généraux de DDR et de RSS sont arrêtés. </w:t>
      </w:r>
    </w:p>
    <w:p w14:paraId="3EA1CBC6" w14:textId="77777777" w:rsidR="001A6242" w:rsidRPr="005307E9" w:rsidRDefault="001A6242" w:rsidP="00EC429B">
      <w:pPr>
        <w:spacing w:after="240"/>
        <w:ind w:left="851"/>
        <w:contextualSpacing/>
        <w:rPr>
          <w:rFonts w:ascii="Arial" w:hAnsi="Arial" w:cs="Arial"/>
        </w:rPr>
      </w:pPr>
    </w:p>
    <w:p w14:paraId="6858B505" w14:textId="5EBE95D2" w:rsidR="004F0E97" w:rsidRPr="005307E9" w:rsidRDefault="001A6242" w:rsidP="00EC429B">
      <w:pPr>
        <w:spacing w:after="240"/>
        <w:ind w:left="851"/>
        <w:contextualSpacing/>
        <w:rPr>
          <w:rFonts w:ascii="Arial" w:hAnsi="Arial" w:cs="Arial"/>
        </w:rPr>
      </w:pPr>
      <w:r w:rsidRPr="005307E9">
        <w:rPr>
          <w:rFonts w:ascii="Arial" w:hAnsi="Arial"/>
          <w:u w:val="single"/>
        </w:rPr>
        <w:t>Élargissement</w:t>
      </w:r>
      <w:r w:rsidRPr="005307E9">
        <w:rPr>
          <w:rFonts w:ascii="Arial" w:hAnsi="Arial"/>
        </w:rPr>
        <w:t xml:space="preserve"> : (M+91-M+180). Priorité : renforcement de la présence de sécurité sur tout le territoire du Carana. </w:t>
      </w:r>
    </w:p>
    <w:p w14:paraId="4059DAAD" w14:textId="513FB5F4" w:rsidR="001A6242" w:rsidRPr="005307E9" w:rsidRDefault="004F0E97" w:rsidP="00EC429B">
      <w:pPr>
        <w:spacing w:after="240"/>
        <w:ind w:left="851"/>
        <w:contextualSpacing/>
        <w:rPr>
          <w:rFonts w:ascii="Arial" w:hAnsi="Arial" w:cs="Arial"/>
        </w:rPr>
      </w:pPr>
      <w:r w:rsidRPr="005307E9">
        <w:rPr>
          <w:rFonts w:ascii="Arial" w:hAnsi="Arial"/>
        </w:rPr>
        <w:t xml:space="preserve">Objectifs de référence : la composante militaire comprend 80 % de l’effectif autorisé et sa portée d’action couvre l’ensemble du territoire ; le désarmement a commencé ; les groupes armés sont cantonnés et 70 % des </w:t>
      </w:r>
      <w:r w:rsidR="006C4212" w:rsidRPr="005307E9">
        <w:rPr>
          <w:rFonts w:ascii="Arial" w:hAnsi="Arial"/>
        </w:rPr>
        <w:t>F</w:t>
      </w:r>
      <w:r w:rsidRPr="005307E9">
        <w:rPr>
          <w:rFonts w:ascii="Arial" w:hAnsi="Arial"/>
        </w:rPr>
        <w:t>orces de défense du Carana sont encasernées ; 60 % du territoire</w:t>
      </w:r>
      <w:r w:rsidR="006C4212" w:rsidRPr="005307E9">
        <w:rPr>
          <w:rFonts w:ascii="Arial" w:hAnsi="Arial"/>
        </w:rPr>
        <w:t xml:space="preserve"> </w:t>
      </w:r>
      <w:r w:rsidRPr="005307E9">
        <w:rPr>
          <w:rFonts w:ascii="Arial" w:hAnsi="Arial"/>
        </w:rPr>
        <w:t xml:space="preserve">du Carana est accessible aux organismes humanitaires. La préparation des élections a commencé. </w:t>
      </w:r>
    </w:p>
    <w:p w14:paraId="390BAD0C" w14:textId="77777777" w:rsidR="001A6242" w:rsidRPr="005307E9" w:rsidRDefault="001A6242" w:rsidP="00EC429B">
      <w:pPr>
        <w:spacing w:after="240"/>
        <w:ind w:left="851"/>
        <w:contextualSpacing/>
        <w:rPr>
          <w:rFonts w:ascii="Arial" w:hAnsi="Arial" w:cs="Arial"/>
        </w:rPr>
      </w:pPr>
    </w:p>
    <w:p w14:paraId="5B1A4F94" w14:textId="4F8C0E4F" w:rsidR="001A6242" w:rsidRPr="005307E9" w:rsidRDefault="001A6242" w:rsidP="00EC429B">
      <w:pPr>
        <w:spacing w:after="240"/>
        <w:ind w:left="851"/>
        <w:contextualSpacing/>
        <w:rPr>
          <w:rFonts w:ascii="Arial" w:hAnsi="Arial" w:cs="Arial"/>
        </w:rPr>
      </w:pPr>
      <w:r w:rsidRPr="005307E9">
        <w:rPr>
          <w:rFonts w:ascii="Arial" w:hAnsi="Arial"/>
          <w:u w:val="single"/>
        </w:rPr>
        <w:t>Consolidation</w:t>
      </w:r>
      <w:r w:rsidRPr="005307E9">
        <w:rPr>
          <w:rFonts w:ascii="Arial" w:hAnsi="Arial"/>
        </w:rPr>
        <w:t> : (M+181 jusqu’à l’atteinte des résultats prévus). Priorité : Les conditions sont réunies pour les élections</w:t>
      </w:r>
      <w:r w:rsidR="00C52735" w:rsidRPr="005307E9">
        <w:rPr>
          <w:rFonts w:ascii="Arial" w:hAnsi="Arial"/>
        </w:rPr>
        <w:t>.</w:t>
      </w:r>
    </w:p>
    <w:p w14:paraId="64B3752E" w14:textId="402796C1" w:rsidR="004F0E97" w:rsidRPr="005307E9" w:rsidRDefault="004F0E97" w:rsidP="00EC429B">
      <w:pPr>
        <w:spacing w:after="240"/>
        <w:ind w:left="851"/>
        <w:contextualSpacing/>
        <w:rPr>
          <w:rFonts w:ascii="Arial" w:hAnsi="Arial" w:cs="Arial"/>
        </w:rPr>
      </w:pPr>
      <w:r w:rsidRPr="005307E9">
        <w:rPr>
          <w:rFonts w:ascii="Arial" w:hAnsi="Arial"/>
        </w:rPr>
        <w:t>Objectifs de référence : les conditions de sécurité sont suffisantes pour la tenue d’élections ; les aspects militaires de l’Accord de paix de Kalari sont irréversibles ; le MPC et les CISC sont complètement démobilisés ; la liberté de mouvement est instaurée sur l’ensemble du territoire du Carana. L’ensemble du territoire du Carana est accessible aux</w:t>
      </w:r>
      <w:r w:rsidR="006C4212" w:rsidRPr="005307E9">
        <w:rPr>
          <w:rFonts w:ascii="Arial" w:hAnsi="Arial"/>
        </w:rPr>
        <w:t xml:space="preserve"> </w:t>
      </w:r>
      <w:r w:rsidRPr="005307E9">
        <w:rPr>
          <w:rFonts w:ascii="Arial" w:hAnsi="Arial"/>
        </w:rPr>
        <w:t xml:space="preserve">organismes humanitaires. </w:t>
      </w:r>
    </w:p>
    <w:p w14:paraId="1B6BC147" w14:textId="77777777" w:rsidR="001A6242" w:rsidRPr="005307E9" w:rsidRDefault="001A6242" w:rsidP="00EC429B">
      <w:pPr>
        <w:spacing w:after="240"/>
        <w:ind w:left="851"/>
        <w:contextualSpacing/>
        <w:rPr>
          <w:rFonts w:ascii="Arial" w:hAnsi="Arial" w:cs="Arial"/>
        </w:rPr>
      </w:pPr>
    </w:p>
    <w:p w14:paraId="7D4E4FD7" w14:textId="577F3915" w:rsidR="001A6242" w:rsidRPr="005307E9" w:rsidRDefault="001A6242" w:rsidP="00EC429B">
      <w:pPr>
        <w:spacing w:after="240"/>
        <w:ind w:left="851"/>
        <w:contextualSpacing/>
        <w:rPr>
          <w:rFonts w:ascii="Arial" w:hAnsi="Arial" w:cs="Arial"/>
        </w:rPr>
      </w:pPr>
      <w:r w:rsidRPr="005307E9">
        <w:rPr>
          <w:rFonts w:ascii="Arial" w:hAnsi="Arial"/>
          <w:u w:val="single"/>
        </w:rPr>
        <w:t>Renforcement des capacités et retrait (à confirmer)</w:t>
      </w:r>
      <w:r w:rsidRPr="005307E9">
        <w:rPr>
          <w:rFonts w:ascii="Arial" w:hAnsi="Arial"/>
        </w:rPr>
        <w:t>. Priorité : La PNC est en mesure d’assurer la sécurité</w:t>
      </w:r>
      <w:r w:rsidR="006C4212" w:rsidRPr="005307E9">
        <w:rPr>
          <w:rFonts w:ascii="Arial" w:hAnsi="Arial"/>
        </w:rPr>
        <w:t xml:space="preserve"> </w:t>
      </w:r>
      <w:r w:rsidRPr="005307E9">
        <w:rPr>
          <w:rFonts w:ascii="Arial" w:hAnsi="Arial"/>
        </w:rPr>
        <w:t>partout au Carana. Les activités de renforcement des capacités auront</w:t>
      </w:r>
      <w:r w:rsidR="006C4212" w:rsidRPr="005307E9">
        <w:rPr>
          <w:rFonts w:ascii="Arial" w:hAnsi="Arial"/>
        </w:rPr>
        <w:t xml:space="preserve"> </w:t>
      </w:r>
      <w:r w:rsidRPr="005307E9">
        <w:rPr>
          <w:rFonts w:ascii="Arial" w:hAnsi="Arial"/>
        </w:rPr>
        <w:t>démarré avant, mais la Mission disposera à ce stade des ressources nécessaires pour axer ses efforts dans ce domaine et exécuter les activités planifiées. La priorité sera donnée aux capacités de la PNC, sachant que le taux de réduction des effectifs de la Mission sera déterminé en fonction de ces capacités. Des objectifs de référence seront arrêtés ultérieurement.</w:t>
      </w:r>
    </w:p>
    <w:p w14:paraId="660F6B9A" w14:textId="77777777" w:rsidR="00EC429B" w:rsidRPr="005307E9" w:rsidRDefault="00EC429B" w:rsidP="00EC429B">
      <w:pPr>
        <w:spacing w:after="240"/>
        <w:ind w:left="851"/>
        <w:contextualSpacing/>
        <w:rPr>
          <w:rFonts w:ascii="Arial" w:hAnsi="Arial" w:cs="Arial"/>
        </w:rPr>
      </w:pPr>
    </w:p>
    <w:p w14:paraId="22AA262C" w14:textId="7D4280A6" w:rsidR="001A6242" w:rsidRPr="005307E9" w:rsidRDefault="00EC429B" w:rsidP="00395B6E">
      <w:pPr>
        <w:numPr>
          <w:ilvl w:val="0"/>
          <w:numId w:val="25"/>
        </w:numPr>
        <w:spacing w:after="240"/>
        <w:ind w:left="851" w:hanging="851"/>
        <w:contextualSpacing/>
        <w:rPr>
          <w:rFonts w:ascii="Arial" w:hAnsi="Arial" w:cs="Arial"/>
        </w:rPr>
      </w:pPr>
      <w:r w:rsidRPr="005307E9">
        <w:rPr>
          <w:rFonts w:ascii="Arial" w:hAnsi="Arial"/>
          <w:b/>
        </w:rPr>
        <w:t>Phase 1 : déploiement</w:t>
      </w:r>
    </w:p>
    <w:p w14:paraId="4558ED66" w14:textId="17AF5D90" w:rsidR="00EC429B" w:rsidRPr="005307E9" w:rsidRDefault="00EC429B" w:rsidP="00EC429B">
      <w:pPr>
        <w:pStyle w:val="ListParagraph"/>
        <w:numPr>
          <w:ilvl w:val="0"/>
          <w:numId w:val="28"/>
        </w:numPr>
        <w:spacing w:line="256" w:lineRule="auto"/>
        <w:ind w:left="851" w:firstLine="0"/>
        <w:contextualSpacing/>
        <w:rPr>
          <w:rFonts w:ascii="Arial" w:eastAsia="MS Mincho" w:hAnsi="Arial" w:cs="Arial"/>
        </w:rPr>
      </w:pPr>
      <w:r w:rsidRPr="005307E9">
        <w:rPr>
          <w:rFonts w:ascii="Arial" w:hAnsi="Arial"/>
        </w:rPr>
        <w:t xml:space="preserve">Durant la phase de déploiement, la MANUC établira son </w:t>
      </w:r>
      <w:r w:rsidR="006C4212" w:rsidRPr="005307E9">
        <w:rPr>
          <w:rFonts w:ascii="Arial" w:hAnsi="Arial"/>
        </w:rPr>
        <w:t>siège</w:t>
      </w:r>
      <w:r w:rsidRPr="005307E9">
        <w:rPr>
          <w:rFonts w:ascii="Arial" w:hAnsi="Arial"/>
        </w:rPr>
        <w:t xml:space="preserve"> à G</w:t>
      </w:r>
      <w:r w:rsidR="006C4212" w:rsidRPr="005307E9">
        <w:rPr>
          <w:rFonts w:ascii="Arial" w:hAnsi="Arial"/>
        </w:rPr>
        <w:t>alasi</w:t>
      </w:r>
      <w:r w:rsidRPr="005307E9">
        <w:rPr>
          <w:rFonts w:ascii="Arial" w:hAnsi="Arial"/>
        </w:rPr>
        <w:t xml:space="preserve"> en vue de renforcer le dialogue avec le GRN, les ministères et les services de sécurité nationaux. Elle présidera la Commission mixte de cessez-le-feu (CMCF) conformément aux dispositions de l’APK et soutiendra le programme de DDR du GRN.</w:t>
      </w:r>
    </w:p>
    <w:p w14:paraId="7F983B4A" w14:textId="77777777" w:rsidR="00EC429B" w:rsidRPr="005307E9" w:rsidRDefault="00EC429B" w:rsidP="00EC429B">
      <w:pPr>
        <w:ind w:left="851"/>
        <w:contextualSpacing/>
        <w:rPr>
          <w:rFonts w:ascii="Arial" w:eastAsia="MS Mincho" w:hAnsi="Arial" w:cs="Arial"/>
        </w:rPr>
      </w:pPr>
    </w:p>
    <w:p w14:paraId="0E2792E7" w14:textId="77777777" w:rsidR="00EC429B" w:rsidRPr="005307E9" w:rsidRDefault="00EC429B" w:rsidP="00EC429B">
      <w:pPr>
        <w:pStyle w:val="ListParagraph"/>
        <w:numPr>
          <w:ilvl w:val="0"/>
          <w:numId w:val="28"/>
        </w:numPr>
        <w:spacing w:line="256" w:lineRule="auto"/>
        <w:ind w:left="851" w:firstLine="0"/>
        <w:contextualSpacing/>
        <w:rPr>
          <w:rFonts w:ascii="Arial" w:eastAsia="MS Mincho" w:hAnsi="Arial" w:cs="Arial"/>
        </w:rPr>
      </w:pPr>
      <w:r w:rsidRPr="005307E9">
        <w:rPr>
          <w:rFonts w:ascii="Arial" w:hAnsi="Arial"/>
        </w:rPr>
        <w:t>Elle établira une étroite coordination et échangera des informations avec l’équipe de pays des Nations unies et mettra en place un forum des hauts responsables.</w:t>
      </w:r>
    </w:p>
    <w:p w14:paraId="1F3B55B4" w14:textId="77777777" w:rsidR="00EC429B" w:rsidRPr="005307E9" w:rsidRDefault="00EC429B" w:rsidP="00EC429B">
      <w:pPr>
        <w:ind w:left="851"/>
        <w:contextualSpacing/>
        <w:rPr>
          <w:rFonts w:ascii="Arial" w:eastAsia="MS Mincho" w:hAnsi="Arial" w:cs="Arial"/>
        </w:rPr>
      </w:pPr>
    </w:p>
    <w:p w14:paraId="42538D31" w14:textId="370A603A" w:rsidR="00EC429B" w:rsidRPr="005307E9" w:rsidRDefault="00EC429B" w:rsidP="00EC429B">
      <w:pPr>
        <w:pStyle w:val="ListParagraph"/>
        <w:numPr>
          <w:ilvl w:val="0"/>
          <w:numId w:val="28"/>
        </w:numPr>
        <w:spacing w:line="256" w:lineRule="auto"/>
        <w:ind w:left="851" w:firstLine="0"/>
        <w:contextualSpacing/>
        <w:rPr>
          <w:rFonts w:ascii="Arial" w:eastAsia="MS Mincho" w:hAnsi="Arial" w:cs="Arial"/>
        </w:rPr>
      </w:pPr>
      <w:r w:rsidRPr="005307E9">
        <w:rPr>
          <w:rFonts w:ascii="Arial" w:hAnsi="Arial"/>
        </w:rPr>
        <w:t>Les premiers bureaux locaux de la Mission seront établis à F</w:t>
      </w:r>
      <w:r w:rsidR="00FE2DD1" w:rsidRPr="005307E9">
        <w:rPr>
          <w:rFonts w:ascii="Arial" w:hAnsi="Arial"/>
        </w:rPr>
        <w:t>aron</w:t>
      </w:r>
      <w:r w:rsidRPr="005307E9">
        <w:rPr>
          <w:rFonts w:ascii="Arial" w:hAnsi="Arial"/>
        </w:rPr>
        <w:t xml:space="preserve"> et à M</w:t>
      </w:r>
      <w:r w:rsidR="00FE2DD1" w:rsidRPr="005307E9">
        <w:rPr>
          <w:rFonts w:ascii="Arial" w:hAnsi="Arial"/>
        </w:rPr>
        <w:t>uka</w:t>
      </w:r>
      <w:r w:rsidRPr="005307E9">
        <w:rPr>
          <w:rFonts w:ascii="Arial" w:hAnsi="Arial"/>
        </w:rPr>
        <w:t>, afin de dialoguer avec les autorités locales, y compris les dirigeants du MPC et des CISC.</w:t>
      </w:r>
    </w:p>
    <w:p w14:paraId="1A5C707D" w14:textId="77777777" w:rsidR="00EC429B" w:rsidRPr="005307E9" w:rsidRDefault="00EC429B" w:rsidP="00EC429B">
      <w:pPr>
        <w:ind w:left="851"/>
        <w:contextualSpacing/>
        <w:rPr>
          <w:rFonts w:ascii="Arial" w:eastAsia="MS Mincho" w:hAnsi="Arial" w:cs="Arial"/>
        </w:rPr>
      </w:pPr>
    </w:p>
    <w:p w14:paraId="67541D29" w14:textId="58C96DFD" w:rsidR="00EC429B" w:rsidRPr="005307E9" w:rsidRDefault="00EC429B" w:rsidP="00FE2DD1">
      <w:pPr>
        <w:pStyle w:val="ListParagraph"/>
        <w:numPr>
          <w:ilvl w:val="0"/>
          <w:numId w:val="28"/>
        </w:numPr>
        <w:spacing w:line="256" w:lineRule="auto"/>
        <w:ind w:left="851" w:firstLine="0"/>
        <w:contextualSpacing/>
        <w:rPr>
          <w:rFonts w:ascii="Arial" w:eastAsia="MS Mincho" w:hAnsi="Arial" w:cs="Arial"/>
        </w:rPr>
      </w:pPr>
      <w:r w:rsidRPr="005307E9">
        <w:rPr>
          <w:rFonts w:ascii="Arial" w:hAnsi="Arial"/>
        </w:rPr>
        <w:t>Après avoir établi une présence de sécurité à G</w:t>
      </w:r>
      <w:r w:rsidR="00FE2DD1" w:rsidRPr="005307E9">
        <w:rPr>
          <w:rFonts w:ascii="Arial" w:hAnsi="Arial"/>
        </w:rPr>
        <w:t>alasi</w:t>
      </w:r>
      <w:r w:rsidRPr="005307E9">
        <w:rPr>
          <w:rFonts w:ascii="Arial" w:hAnsi="Arial"/>
        </w:rPr>
        <w:t>, la</w:t>
      </w:r>
      <w:r w:rsidR="00FE2DD1" w:rsidRPr="005307E9">
        <w:rPr>
          <w:rFonts w:ascii="Arial" w:hAnsi="Arial"/>
        </w:rPr>
        <w:t xml:space="preserve"> </w:t>
      </w:r>
      <w:r w:rsidRPr="005307E9">
        <w:rPr>
          <w:rFonts w:ascii="Arial" w:hAnsi="Arial"/>
        </w:rPr>
        <w:t>composante militaire doit aider le GRN à assurer la mise en œuvre des aspects militaires de l’APK. Elle doit assurer la liberté de circulation des équipes mixtes de liaison afin que la CMCF ait la situation en main pour pouvoir réagir rapidement à tout problème susceptible de mettre en péril l’Accord de paix. La plus grande menace pour les civils serait une reprise de la guerre civile. La composante militaire doit prévenir et empêcher les violations des aspects militaires de l’APK, et au besoin y riposter, d’abord dans les zones où des affrontements entre le MPC ou les CISC et les FDC risquent le plus de se produire (points chauds), puis ailleurs en fonction des effectifs disponibles. Par la suite, la composante militaire agit là où elle est le mieux à même d’appuyer les objectifs de la Mission.</w:t>
      </w:r>
    </w:p>
    <w:p w14:paraId="20EF9F1D" w14:textId="77777777" w:rsidR="00EC429B" w:rsidRPr="005307E9" w:rsidRDefault="00EC429B" w:rsidP="00EC429B">
      <w:pPr>
        <w:ind w:left="851"/>
        <w:contextualSpacing/>
        <w:rPr>
          <w:rFonts w:ascii="Arial" w:eastAsia="MS Mincho" w:hAnsi="Arial" w:cs="Arial"/>
        </w:rPr>
      </w:pPr>
    </w:p>
    <w:p w14:paraId="465A70AC" w14:textId="31C5D031" w:rsidR="00C52735" w:rsidRPr="005307E9" w:rsidRDefault="00EC429B" w:rsidP="00C52735">
      <w:pPr>
        <w:pStyle w:val="ListParagraph"/>
        <w:numPr>
          <w:ilvl w:val="0"/>
          <w:numId w:val="28"/>
        </w:numPr>
        <w:spacing w:line="256" w:lineRule="auto"/>
        <w:ind w:left="851" w:firstLine="0"/>
        <w:contextualSpacing/>
        <w:rPr>
          <w:rFonts w:ascii="Arial" w:hAnsi="Arial"/>
        </w:rPr>
      </w:pPr>
      <w:r w:rsidRPr="005307E9">
        <w:rPr>
          <w:rFonts w:ascii="Arial" w:hAnsi="Arial"/>
        </w:rPr>
        <w:t>Les fonctions des observateurs de la MACRC qui correspondent aux normes de l’ONU, seront transférées à la MANUC dès que les moyens de celles-ci le permettront.</w:t>
      </w:r>
    </w:p>
    <w:p w14:paraId="0CD0AB04" w14:textId="77777777" w:rsidR="00C52735" w:rsidRPr="005307E9" w:rsidRDefault="00C52735" w:rsidP="00C52735">
      <w:pPr>
        <w:pStyle w:val="ListParagraph"/>
        <w:spacing w:line="256" w:lineRule="auto"/>
        <w:ind w:left="851"/>
        <w:contextualSpacing/>
        <w:rPr>
          <w:rFonts w:ascii="Arial" w:hAnsi="Arial"/>
        </w:rPr>
      </w:pPr>
    </w:p>
    <w:p w14:paraId="51DB8189" w14:textId="77777777" w:rsidR="00EC429B" w:rsidRPr="005307E9" w:rsidRDefault="00EC429B" w:rsidP="00EC429B">
      <w:pPr>
        <w:pStyle w:val="ListParagraph"/>
        <w:numPr>
          <w:ilvl w:val="0"/>
          <w:numId w:val="28"/>
        </w:numPr>
        <w:spacing w:line="256" w:lineRule="auto"/>
        <w:ind w:left="851" w:firstLine="0"/>
        <w:contextualSpacing/>
        <w:rPr>
          <w:rFonts w:ascii="Arial" w:eastAsia="MS Mincho" w:hAnsi="Arial" w:cs="Arial"/>
        </w:rPr>
      </w:pPr>
      <w:r w:rsidRPr="005307E9">
        <w:rPr>
          <w:rFonts w:ascii="Arial" w:hAnsi="Arial"/>
        </w:rPr>
        <w:t xml:space="preserve">La protection des civils est la tâche prioritaire de la MANUC et la Mission sera jugée à l’aune de cette tâche. La Mission mènera des activités au titre des Volet I (Dialogue et concertation), II (Protection physique) et III (Mise en place d’un environnement protecteur) afin d’atténuer les risques pour les civils. </w:t>
      </w:r>
    </w:p>
    <w:p w14:paraId="6D053E4E" w14:textId="77777777" w:rsidR="00EC429B" w:rsidRPr="005307E9" w:rsidRDefault="00EC429B" w:rsidP="00EC429B">
      <w:pPr>
        <w:ind w:left="851"/>
        <w:contextualSpacing/>
        <w:rPr>
          <w:rFonts w:ascii="Arial" w:eastAsia="MS Mincho" w:hAnsi="Arial" w:cs="Arial"/>
        </w:rPr>
      </w:pPr>
    </w:p>
    <w:p w14:paraId="7D3438DC" w14:textId="77777777" w:rsidR="00EC429B" w:rsidRPr="005307E9" w:rsidRDefault="00EC429B" w:rsidP="00EC429B">
      <w:pPr>
        <w:pStyle w:val="ListParagraph"/>
        <w:numPr>
          <w:ilvl w:val="0"/>
          <w:numId w:val="28"/>
        </w:numPr>
        <w:spacing w:line="256" w:lineRule="auto"/>
        <w:ind w:left="851" w:firstLine="0"/>
        <w:contextualSpacing/>
        <w:rPr>
          <w:rFonts w:ascii="Arial" w:eastAsia="MS Mincho" w:hAnsi="Arial" w:cs="Arial"/>
        </w:rPr>
      </w:pPr>
      <w:r w:rsidRPr="005307E9">
        <w:rPr>
          <w:rFonts w:ascii="Arial" w:hAnsi="Arial"/>
        </w:rPr>
        <w:t xml:space="preserve">La MANUC travaillera en coordination avec l’équipe de pays des Nations unies et les organismes humanitaires pour déterminer les zones où elle peut soutenir l’accès humanitaire et l’assistance en matière de </w:t>
      </w:r>
      <w:r w:rsidRPr="005307E9">
        <w:rPr>
          <w:rFonts w:ascii="Arial" w:hAnsi="Arial"/>
        </w:rPr>
        <w:lastRenderedPageBreak/>
        <w:t>droits de l’homme, y compris, sur demande et en dernier recours, assurer la sécurité pour faciliter l’acheminement de l’aide humanitaire.</w:t>
      </w:r>
    </w:p>
    <w:p w14:paraId="577639F2" w14:textId="77777777" w:rsidR="00EC429B" w:rsidRPr="005307E9" w:rsidRDefault="00EC429B" w:rsidP="00EC429B">
      <w:pPr>
        <w:ind w:left="851"/>
        <w:contextualSpacing/>
        <w:rPr>
          <w:rFonts w:ascii="Arial" w:eastAsia="MS Mincho" w:hAnsi="Arial" w:cs="Arial"/>
        </w:rPr>
      </w:pPr>
    </w:p>
    <w:p w14:paraId="6D99D3A6" w14:textId="36AA806A" w:rsidR="00EC429B" w:rsidRPr="005307E9" w:rsidRDefault="00EC429B" w:rsidP="00EC429B">
      <w:pPr>
        <w:pStyle w:val="ListParagraph"/>
        <w:numPr>
          <w:ilvl w:val="0"/>
          <w:numId w:val="28"/>
        </w:numPr>
        <w:spacing w:line="256" w:lineRule="auto"/>
        <w:ind w:left="851" w:firstLine="0"/>
        <w:contextualSpacing/>
        <w:rPr>
          <w:rFonts w:ascii="Arial" w:eastAsia="MS Mincho" w:hAnsi="Arial" w:cs="Arial"/>
        </w:rPr>
      </w:pPr>
      <w:r w:rsidRPr="005307E9">
        <w:rPr>
          <w:rFonts w:ascii="Arial" w:hAnsi="Arial"/>
        </w:rPr>
        <w:t>La MANUC soutiendra le GRN dans la réforme du secteur de la sécurité (prévue dans l’APK), en particulier la restructuration de la force de police et la formation d’une nouvelle armée du Carana restructurée, ces deux tâches étant accomplies en coopération avec les organisations et États intéressés</w:t>
      </w:r>
      <w:r w:rsidR="00ED7938" w:rsidRPr="005307E9">
        <w:rPr>
          <w:rFonts w:ascii="Arial" w:hAnsi="Arial"/>
        </w:rPr>
        <w:t>.</w:t>
      </w:r>
    </w:p>
    <w:p w14:paraId="4159863C" w14:textId="77777777" w:rsidR="00EC429B" w:rsidRPr="005307E9" w:rsidRDefault="00EC429B" w:rsidP="00EC429B">
      <w:pPr>
        <w:ind w:left="851"/>
        <w:contextualSpacing/>
        <w:rPr>
          <w:rFonts w:ascii="Arial" w:eastAsia="MS Mincho" w:hAnsi="Arial" w:cs="Arial"/>
        </w:rPr>
      </w:pPr>
    </w:p>
    <w:p w14:paraId="227F7A40" w14:textId="7C524D70" w:rsidR="00EC429B" w:rsidRPr="005307E9" w:rsidRDefault="00EC429B" w:rsidP="00FE2DD1">
      <w:pPr>
        <w:pStyle w:val="ListParagraph"/>
        <w:numPr>
          <w:ilvl w:val="0"/>
          <w:numId w:val="28"/>
        </w:numPr>
        <w:spacing w:line="256" w:lineRule="auto"/>
        <w:ind w:left="851" w:firstLine="0"/>
        <w:contextualSpacing/>
        <w:rPr>
          <w:rFonts w:ascii="Arial" w:eastAsia="MS Mincho" w:hAnsi="Arial" w:cs="Arial"/>
        </w:rPr>
      </w:pPr>
      <w:r w:rsidRPr="005307E9">
        <w:rPr>
          <w:rFonts w:ascii="Arial" w:hAnsi="Arial"/>
        </w:rPr>
        <w:t xml:space="preserve">Pour soutenir la mise en œuvre du processus de paix, la MANUC devra notamment aider le GNR à établir l’autorité nationale dans tout le pays, participer à la préparation et à l’organisation des élections nationales et aider à l’élaboration d’une stratégie de consolidation des institutions gouvernementales, y compris un cadre juridique national et des institutions judiciaires et pénitentiaires. </w:t>
      </w:r>
    </w:p>
    <w:p w14:paraId="7C71AEEE" w14:textId="77777777" w:rsidR="00684D05" w:rsidRPr="005307E9" w:rsidRDefault="00684D05" w:rsidP="00684D05">
      <w:pPr>
        <w:pStyle w:val="ListParagraph"/>
        <w:spacing w:line="256" w:lineRule="auto"/>
        <w:ind w:left="851"/>
        <w:contextualSpacing/>
        <w:rPr>
          <w:rFonts w:ascii="Arial" w:eastAsia="MS Mincho" w:hAnsi="Arial" w:cs="Arial"/>
        </w:rPr>
      </w:pPr>
    </w:p>
    <w:p w14:paraId="1C01FF4C" w14:textId="77777777" w:rsidR="00EC429B" w:rsidRPr="005307E9" w:rsidRDefault="00EC429B" w:rsidP="00EC429B">
      <w:pPr>
        <w:pStyle w:val="ListParagraph"/>
        <w:rPr>
          <w:rFonts w:ascii="Arial" w:eastAsia="MS Mincho" w:hAnsi="Arial" w:cs="Arial"/>
        </w:rPr>
      </w:pPr>
    </w:p>
    <w:p w14:paraId="2FE9161C" w14:textId="15DA703E" w:rsidR="00EC429B" w:rsidRPr="005307E9" w:rsidRDefault="00EC429B" w:rsidP="00CC5C9D">
      <w:pPr>
        <w:pStyle w:val="ListParagraph"/>
        <w:numPr>
          <w:ilvl w:val="0"/>
          <w:numId w:val="29"/>
        </w:numPr>
        <w:spacing w:line="256" w:lineRule="auto"/>
        <w:ind w:left="0" w:firstLine="0"/>
        <w:contextualSpacing/>
        <w:rPr>
          <w:rFonts w:ascii="Arial" w:eastAsia="MS Mincho" w:hAnsi="Arial" w:cs="Arial"/>
          <w:b/>
        </w:rPr>
      </w:pPr>
      <w:r w:rsidRPr="005307E9">
        <w:rPr>
          <w:rFonts w:ascii="Arial" w:hAnsi="Arial"/>
          <w:b/>
        </w:rPr>
        <w:t>PRIORITÉS</w:t>
      </w:r>
    </w:p>
    <w:p w14:paraId="5A390249" w14:textId="77777777" w:rsidR="00EC429B" w:rsidRPr="005307E9" w:rsidRDefault="00EC429B" w:rsidP="00EC429B">
      <w:pPr>
        <w:spacing w:line="256" w:lineRule="auto"/>
        <w:contextualSpacing/>
        <w:rPr>
          <w:rFonts w:ascii="Arial" w:eastAsia="MS Mincho" w:hAnsi="Arial" w:cs="Arial"/>
        </w:rPr>
      </w:pPr>
    </w:p>
    <w:p w14:paraId="789FE0F0" w14:textId="01F8D16F" w:rsidR="00EC429B" w:rsidRPr="005307E9" w:rsidRDefault="00EC429B" w:rsidP="00395B6E">
      <w:pPr>
        <w:numPr>
          <w:ilvl w:val="0"/>
          <w:numId w:val="25"/>
        </w:numPr>
        <w:spacing w:after="240"/>
        <w:ind w:left="851" w:hanging="851"/>
        <w:contextualSpacing/>
        <w:rPr>
          <w:rFonts w:ascii="Arial" w:hAnsi="Arial" w:cs="Arial"/>
        </w:rPr>
      </w:pPr>
      <w:r w:rsidRPr="005307E9">
        <w:rPr>
          <w:rFonts w:ascii="Arial" w:hAnsi="Arial"/>
        </w:rPr>
        <w:t xml:space="preserve">Durant la phase 1 et après, les priorités de la MANUC seront les suivantes : </w:t>
      </w:r>
    </w:p>
    <w:p w14:paraId="3C5C2D2F" w14:textId="77777777" w:rsidR="00CC5C9D" w:rsidRPr="005307E9" w:rsidRDefault="00CC5C9D" w:rsidP="00CC5C9D">
      <w:pPr>
        <w:spacing w:after="240"/>
        <w:ind w:left="502"/>
        <w:contextualSpacing/>
        <w:rPr>
          <w:rFonts w:ascii="Arial" w:hAnsi="Arial" w:cs="Arial"/>
        </w:rPr>
      </w:pPr>
    </w:p>
    <w:p w14:paraId="6F4439B0" w14:textId="746A0528" w:rsidR="00EC429B" w:rsidRPr="005307E9" w:rsidRDefault="00EC429B" w:rsidP="00211646">
      <w:pPr>
        <w:numPr>
          <w:ilvl w:val="1"/>
          <w:numId w:val="25"/>
        </w:numPr>
        <w:spacing w:after="240"/>
        <w:ind w:left="851" w:firstLine="0"/>
        <w:contextualSpacing/>
        <w:rPr>
          <w:rFonts w:ascii="Arial" w:hAnsi="Arial" w:cs="Arial"/>
        </w:rPr>
      </w:pPr>
      <w:r w:rsidRPr="005307E9">
        <w:rPr>
          <w:rFonts w:ascii="Arial" w:hAnsi="Arial"/>
          <w:u w:val="single"/>
        </w:rPr>
        <w:t>Protection du personnel et des installations des Nations unies</w:t>
      </w:r>
      <w:r w:rsidRPr="005307E9">
        <w:rPr>
          <w:rFonts w:ascii="Arial" w:hAnsi="Arial"/>
        </w:rPr>
        <w:t xml:space="preserve">. Ceci est la première des priorités ; les composantes policière et militaire doivent s’attendre à prendre certains risques pour défendre notre mandat et protéger les civils. La gestion de ces risques exige une compréhension approfondie de l’environnement opérationnel, la planification, la préparation et la coordination. </w:t>
      </w:r>
    </w:p>
    <w:p w14:paraId="26DA9BD4" w14:textId="704E4F31" w:rsidR="0026767D" w:rsidRPr="005307E9" w:rsidRDefault="0026767D" w:rsidP="0026767D">
      <w:pPr>
        <w:spacing w:after="240"/>
        <w:ind w:left="851"/>
        <w:contextualSpacing/>
        <w:rPr>
          <w:rFonts w:ascii="Arial" w:hAnsi="Arial" w:cs="Arial"/>
          <w:u w:val="single"/>
        </w:rPr>
      </w:pPr>
    </w:p>
    <w:p w14:paraId="27F8D1DC" w14:textId="4BD6C3B2" w:rsidR="00590AD6" w:rsidRPr="005307E9" w:rsidRDefault="00EC429B" w:rsidP="00211646">
      <w:pPr>
        <w:numPr>
          <w:ilvl w:val="1"/>
          <w:numId w:val="25"/>
        </w:numPr>
        <w:spacing w:after="240"/>
        <w:ind w:left="851" w:firstLine="0"/>
        <w:contextualSpacing/>
        <w:rPr>
          <w:rFonts w:ascii="Arial" w:hAnsi="Arial" w:cs="Arial"/>
        </w:rPr>
      </w:pPr>
      <w:r w:rsidRPr="005307E9">
        <w:rPr>
          <w:rFonts w:ascii="Arial" w:hAnsi="Arial"/>
          <w:u w:val="single"/>
        </w:rPr>
        <w:t>Protection des civils.</w:t>
      </w:r>
      <w:r w:rsidRPr="005307E9">
        <w:rPr>
          <w:rFonts w:ascii="Arial" w:hAnsi="Arial"/>
        </w:rPr>
        <w:t xml:space="preserve"> En toute circonstance, il est de notre responsabilité de protéger les civils, et toutes les activités de la MANUC devraient </w:t>
      </w:r>
      <w:r w:rsidR="00FE2DD1" w:rsidRPr="005307E9">
        <w:rPr>
          <w:rFonts w:ascii="Arial" w:hAnsi="Arial"/>
        </w:rPr>
        <w:t>servir</w:t>
      </w:r>
      <w:r w:rsidRPr="005307E9">
        <w:rPr>
          <w:rFonts w:ascii="Arial" w:hAnsi="Arial"/>
        </w:rPr>
        <w:t xml:space="preserve"> cet objectif central. En premier lieu, la meilleure façon de protéger les civils est d’empêcher une reprise du conflit. Nos moyens sont limités et, durant la phase 1, notre présence est limitée, il est donc plus que nécessaire de bien connaître et savoir évaluer la situation afin de déployer les moyens au bon endroit au bon moment pour prévenir les menaces contre les civils</w:t>
      </w:r>
      <w:r w:rsidR="00ED7938" w:rsidRPr="005307E9">
        <w:rPr>
          <w:rFonts w:ascii="Arial" w:hAnsi="Arial"/>
        </w:rPr>
        <w:t>.</w:t>
      </w:r>
    </w:p>
    <w:p w14:paraId="37382BB1" w14:textId="77777777" w:rsidR="00211646" w:rsidRPr="005307E9" w:rsidRDefault="00211646" w:rsidP="00211646">
      <w:pPr>
        <w:spacing w:after="240"/>
        <w:ind w:left="851"/>
        <w:contextualSpacing/>
        <w:rPr>
          <w:rFonts w:ascii="Arial" w:hAnsi="Arial" w:cs="Arial"/>
        </w:rPr>
      </w:pPr>
    </w:p>
    <w:p w14:paraId="429142A0" w14:textId="523C3627" w:rsidR="00211646" w:rsidRPr="005307E9" w:rsidRDefault="00211646" w:rsidP="00211646">
      <w:pPr>
        <w:numPr>
          <w:ilvl w:val="1"/>
          <w:numId w:val="25"/>
        </w:numPr>
        <w:spacing w:after="240"/>
        <w:ind w:left="851" w:firstLine="0"/>
        <w:contextualSpacing/>
        <w:rPr>
          <w:rFonts w:ascii="Arial" w:hAnsi="Arial" w:cs="Arial"/>
        </w:rPr>
      </w:pPr>
      <w:r w:rsidRPr="005307E9">
        <w:rPr>
          <w:rFonts w:ascii="Arial" w:hAnsi="Arial"/>
          <w:u w:val="single"/>
        </w:rPr>
        <w:t>Surveillance du cessez-le-feu et désengagement</w:t>
      </w:r>
      <w:r w:rsidRPr="005307E9">
        <w:rPr>
          <w:rFonts w:ascii="Arial" w:hAnsi="Arial"/>
        </w:rPr>
        <w:t>. Ceci est la principale activité prévue dans l’Accord de paix de Kalari. Si les problèmes sont signalés sans tarder et avec exactitude à la CMCF, ils pourront être réglés rapidement. La composante militaire doit être prête à anticiper et à prévenir les problèmes et à intervenir le cas échéant.</w:t>
      </w:r>
    </w:p>
    <w:p w14:paraId="38F19452" w14:textId="77777777" w:rsidR="00211646" w:rsidRPr="005307E9" w:rsidRDefault="00211646" w:rsidP="00211646">
      <w:pPr>
        <w:spacing w:after="240"/>
        <w:ind w:left="851"/>
        <w:contextualSpacing/>
        <w:rPr>
          <w:rFonts w:ascii="Arial" w:hAnsi="Arial" w:cs="Arial"/>
        </w:rPr>
      </w:pPr>
    </w:p>
    <w:p w14:paraId="25AAEC24" w14:textId="3D74B045" w:rsidR="00590AD6" w:rsidRPr="005307E9" w:rsidRDefault="00590AD6" w:rsidP="00211646">
      <w:pPr>
        <w:numPr>
          <w:ilvl w:val="1"/>
          <w:numId w:val="25"/>
        </w:numPr>
        <w:spacing w:after="240"/>
        <w:ind w:left="851" w:firstLine="0"/>
        <w:contextualSpacing/>
        <w:rPr>
          <w:rFonts w:ascii="Arial" w:hAnsi="Arial" w:cs="Arial"/>
        </w:rPr>
      </w:pPr>
      <w:r w:rsidRPr="005307E9">
        <w:rPr>
          <w:rFonts w:ascii="Arial" w:hAnsi="Arial"/>
          <w:u w:val="single"/>
        </w:rPr>
        <w:lastRenderedPageBreak/>
        <w:t>Dialogue et concertation</w:t>
      </w:r>
      <w:r w:rsidRPr="005307E9">
        <w:rPr>
          <w:rFonts w:ascii="Arial" w:hAnsi="Arial"/>
        </w:rPr>
        <w:t>. Aussi bien au niveau de la Mission que sur le terrain, nous devons constamment chercher à dialoguer avec le gouvernement et les autres acteurs clefs, y compris les dirigeants du MPC et des CISC. Cette concertation doit être gérée et coordonnée de manière à ce que la Mission parle d’une seule voix et soit perçue comme solide, impartiale et prête à aider</w:t>
      </w:r>
      <w:r w:rsidR="00ED7938" w:rsidRPr="005307E9">
        <w:rPr>
          <w:rFonts w:ascii="Arial" w:hAnsi="Arial"/>
        </w:rPr>
        <w:t>.</w:t>
      </w:r>
    </w:p>
    <w:p w14:paraId="27678B49" w14:textId="77777777" w:rsidR="00211646" w:rsidRPr="005307E9" w:rsidRDefault="00211646" w:rsidP="00211646">
      <w:pPr>
        <w:spacing w:after="240"/>
        <w:ind w:left="851"/>
        <w:contextualSpacing/>
        <w:rPr>
          <w:rFonts w:ascii="Arial" w:hAnsi="Arial" w:cs="Arial"/>
        </w:rPr>
      </w:pPr>
    </w:p>
    <w:p w14:paraId="12069AAC" w14:textId="05BAB8FE" w:rsidR="00EC429B" w:rsidRPr="005307E9" w:rsidRDefault="00211646" w:rsidP="00211646">
      <w:pPr>
        <w:numPr>
          <w:ilvl w:val="1"/>
          <w:numId w:val="25"/>
        </w:numPr>
        <w:spacing w:after="240"/>
        <w:ind w:left="851" w:firstLine="0"/>
        <w:contextualSpacing/>
        <w:rPr>
          <w:rFonts w:ascii="Arial" w:hAnsi="Arial" w:cs="Arial"/>
        </w:rPr>
      </w:pPr>
      <w:r w:rsidRPr="005307E9">
        <w:rPr>
          <w:rFonts w:ascii="Arial" w:hAnsi="Arial"/>
          <w:u w:val="single"/>
        </w:rPr>
        <w:t>Soutien de l’aide humanitaire et en matière de droits de l’homme.</w:t>
      </w:r>
      <w:r w:rsidRPr="005307E9">
        <w:rPr>
          <w:rFonts w:ascii="Arial" w:hAnsi="Arial"/>
        </w:rPr>
        <w:t xml:space="preserve"> La MANUC nouera des contacts avec les organismes d’aide humanitaire et de défense des droits de l’homme, principalement par l’intermédiaire du </w:t>
      </w:r>
      <w:r w:rsidR="00C95794" w:rsidRPr="005307E9">
        <w:rPr>
          <w:rFonts w:ascii="Arial" w:hAnsi="Arial"/>
        </w:rPr>
        <w:t>RSASG</w:t>
      </w:r>
      <w:r w:rsidRPr="005307E9">
        <w:rPr>
          <w:rFonts w:ascii="Arial" w:hAnsi="Arial"/>
        </w:rPr>
        <w:t xml:space="preserve"> (Coordonnateur des opérations humanitaires) et également au niveau des bureaux locaux, pour déterminer comment nos capacités peuvent les aider dans leurs opérations. Au cours de la phase 1, nous serons limités par nos moyens et la nécessité de nous concentrer sur les zones d’affrontement, mais durant la phase 2, les priorités que sont l’accès humanitaire et les droits de l’homme devraient guider nos activités. </w:t>
      </w:r>
    </w:p>
    <w:p w14:paraId="2B279FCB" w14:textId="77777777" w:rsidR="00F85D56" w:rsidRPr="005307E9" w:rsidRDefault="00F85D56" w:rsidP="00A80A5D">
      <w:pPr>
        <w:spacing w:after="240"/>
        <w:contextualSpacing/>
        <w:rPr>
          <w:rFonts w:ascii="Arial" w:hAnsi="Arial" w:cs="Arial"/>
        </w:rPr>
      </w:pPr>
    </w:p>
    <w:p w14:paraId="373E2AF5" w14:textId="18D974DB" w:rsidR="00CC5C9D" w:rsidRPr="005307E9" w:rsidRDefault="00CC5C9D" w:rsidP="00CC5C9D">
      <w:pPr>
        <w:pStyle w:val="ListParagraph"/>
        <w:numPr>
          <w:ilvl w:val="0"/>
          <w:numId w:val="29"/>
        </w:numPr>
        <w:spacing w:after="240"/>
        <w:ind w:left="0" w:firstLine="0"/>
        <w:contextualSpacing/>
        <w:rPr>
          <w:rFonts w:ascii="Arial" w:hAnsi="Arial" w:cs="Arial"/>
          <w:b/>
        </w:rPr>
      </w:pPr>
      <w:r w:rsidRPr="005307E9">
        <w:rPr>
          <w:rFonts w:ascii="Arial" w:hAnsi="Arial"/>
          <w:b/>
        </w:rPr>
        <w:t>PRINCIPAUX RÉSULTATS</w:t>
      </w:r>
    </w:p>
    <w:p w14:paraId="1E134ABC" w14:textId="302C4EC8" w:rsidR="00EC429B" w:rsidRPr="005307E9" w:rsidRDefault="00CC5C9D" w:rsidP="00861CCC">
      <w:pPr>
        <w:numPr>
          <w:ilvl w:val="0"/>
          <w:numId w:val="25"/>
        </w:numPr>
        <w:spacing w:after="240"/>
        <w:ind w:left="0" w:firstLine="0"/>
        <w:contextualSpacing/>
        <w:rPr>
          <w:rFonts w:ascii="Arial" w:hAnsi="Arial" w:cs="Arial"/>
        </w:rPr>
      </w:pPr>
      <w:r w:rsidRPr="005307E9">
        <w:rPr>
          <w:rFonts w:ascii="Arial" w:hAnsi="Arial"/>
        </w:rPr>
        <w:t xml:space="preserve"> Les principaux résultats qui doivent être atteints pour réaliser les objectifs indiqués dans la section D sont présentés dans l’annexe E.</w:t>
      </w:r>
    </w:p>
    <w:p w14:paraId="2ED713F7" w14:textId="77777777" w:rsidR="00684D05" w:rsidRPr="005307E9" w:rsidRDefault="00684D05" w:rsidP="00684D05">
      <w:pPr>
        <w:spacing w:after="240"/>
        <w:contextualSpacing/>
        <w:rPr>
          <w:rFonts w:ascii="Arial" w:hAnsi="Arial" w:cs="Arial"/>
        </w:rPr>
      </w:pPr>
    </w:p>
    <w:p w14:paraId="72C26145" w14:textId="349A90AF" w:rsidR="00CC5C9D" w:rsidRPr="005307E9" w:rsidRDefault="00CC5C9D" w:rsidP="00CC5C9D">
      <w:pPr>
        <w:pStyle w:val="ListParagraph"/>
        <w:numPr>
          <w:ilvl w:val="0"/>
          <w:numId w:val="29"/>
        </w:numPr>
        <w:spacing w:after="240"/>
        <w:ind w:left="0" w:firstLine="0"/>
        <w:contextualSpacing/>
        <w:rPr>
          <w:rFonts w:ascii="Arial" w:hAnsi="Arial" w:cs="Arial"/>
          <w:b/>
        </w:rPr>
      </w:pPr>
      <w:r w:rsidRPr="005307E9">
        <w:rPr>
          <w:rFonts w:ascii="Arial" w:hAnsi="Arial"/>
          <w:b/>
        </w:rPr>
        <w:t xml:space="preserve"> DIRECTIVES STRATÉGIQUES À L’INTENTION DES COMPOSANTES</w:t>
      </w:r>
    </w:p>
    <w:p w14:paraId="2462FB05" w14:textId="0C65A67C" w:rsidR="00B43985" w:rsidRPr="005307E9" w:rsidRDefault="00B43985" w:rsidP="00395B6E">
      <w:pPr>
        <w:numPr>
          <w:ilvl w:val="0"/>
          <w:numId w:val="25"/>
        </w:numPr>
        <w:tabs>
          <w:tab w:val="left" w:pos="851"/>
        </w:tabs>
        <w:spacing w:after="240"/>
        <w:ind w:left="0" w:firstLine="0"/>
        <w:contextualSpacing/>
        <w:rPr>
          <w:rFonts w:ascii="Arial" w:hAnsi="Arial" w:cs="Arial"/>
        </w:rPr>
      </w:pPr>
      <w:r w:rsidRPr="005307E9">
        <w:rPr>
          <w:rFonts w:ascii="Arial" w:hAnsi="Arial"/>
          <w:u w:val="single"/>
        </w:rPr>
        <w:t>Généralités</w:t>
      </w:r>
      <w:r w:rsidRPr="005307E9">
        <w:rPr>
          <w:rFonts w:ascii="Arial" w:hAnsi="Arial"/>
        </w:rPr>
        <w:t xml:space="preserve">. Pour que la MANUC puisse s’acquitter efficacement de son mandat, la planification transversale, la coordination thématique et la coordination avec les autorités du Carana et l’équipe de pays des Nations unies sont attendues de toutes les composantes. Le chef d’état-major de la MANUC décrira en détail les mécanismes de coordination du QG. </w:t>
      </w:r>
    </w:p>
    <w:p w14:paraId="7B76CE3A" w14:textId="77777777" w:rsidR="0007242A" w:rsidRPr="005307E9" w:rsidRDefault="0007242A" w:rsidP="0007242A">
      <w:pPr>
        <w:spacing w:after="240"/>
        <w:contextualSpacing/>
        <w:rPr>
          <w:rFonts w:ascii="Arial" w:hAnsi="Arial" w:cs="Arial"/>
        </w:rPr>
      </w:pPr>
    </w:p>
    <w:p w14:paraId="64131442" w14:textId="409B29AC" w:rsidR="00CC5C9D" w:rsidRPr="005307E9" w:rsidRDefault="00CC5C9D" w:rsidP="00B43985">
      <w:pPr>
        <w:numPr>
          <w:ilvl w:val="0"/>
          <w:numId w:val="25"/>
        </w:numPr>
        <w:tabs>
          <w:tab w:val="left" w:pos="851"/>
        </w:tabs>
        <w:spacing w:after="240"/>
        <w:ind w:left="0" w:firstLine="0"/>
        <w:contextualSpacing/>
        <w:rPr>
          <w:rFonts w:ascii="Arial" w:hAnsi="Arial" w:cs="Arial"/>
        </w:rPr>
      </w:pPr>
      <w:r w:rsidRPr="005307E9">
        <w:rPr>
          <w:rFonts w:ascii="Arial" w:hAnsi="Arial"/>
          <w:u w:val="single"/>
        </w:rPr>
        <w:t>Composante civile</w:t>
      </w:r>
      <w:r w:rsidRPr="005307E9">
        <w:rPr>
          <w:rFonts w:ascii="Arial" w:hAnsi="Arial"/>
        </w:rPr>
        <w:t xml:space="preserve">. La composante épaulera à la fois le </w:t>
      </w:r>
      <w:r w:rsidR="00C95794" w:rsidRPr="005307E9">
        <w:rPr>
          <w:rFonts w:ascii="Arial" w:hAnsi="Arial"/>
        </w:rPr>
        <w:t>RSASG</w:t>
      </w:r>
      <w:r w:rsidRPr="005307E9">
        <w:rPr>
          <w:rFonts w:ascii="Arial" w:hAnsi="Arial"/>
        </w:rPr>
        <w:t xml:space="preserve"> des affaires politiques et le </w:t>
      </w:r>
      <w:r w:rsidR="00C95794" w:rsidRPr="005307E9">
        <w:rPr>
          <w:rFonts w:ascii="Arial" w:hAnsi="Arial"/>
        </w:rPr>
        <w:t>RSASG</w:t>
      </w:r>
      <w:r w:rsidRPr="005307E9">
        <w:rPr>
          <w:rFonts w:ascii="Arial" w:hAnsi="Arial"/>
        </w:rPr>
        <w:t xml:space="preserve"> (coordonnateur des opérations humanitaires/coordonnateur résident) afin de concourir plus efficacement à l’exécution du mandat. Durant la phase 1, sa priorité sera d’engager le dialogue avec le gouvernement et les dirigeants locaux afin de bien connaître la situation, d’expliquer le but de la MANUC et d’établir la confiance indispensable à une bonne coopération. </w:t>
      </w:r>
    </w:p>
    <w:p w14:paraId="5322936D" w14:textId="77777777" w:rsidR="0007242A" w:rsidRPr="005307E9" w:rsidRDefault="0007242A" w:rsidP="0007242A">
      <w:pPr>
        <w:tabs>
          <w:tab w:val="left" w:pos="851"/>
        </w:tabs>
        <w:spacing w:after="240"/>
        <w:contextualSpacing/>
        <w:rPr>
          <w:rFonts w:ascii="Arial" w:hAnsi="Arial" w:cs="Arial"/>
        </w:rPr>
      </w:pPr>
    </w:p>
    <w:p w14:paraId="6A971312" w14:textId="475B65B6" w:rsidR="00CC5C9D" w:rsidRPr="005307E9" w:rsidRDefault="00CC5C9D" w:rsidP="00395B6E">
      <w:pPr>
        <w:numPr>
          <w:ilvl w:val="0"/>
          <w:numId w:val="25"/>
        </w:numPr>
        <w:tabs>
          <w:tab w:val="left" w:pos="851"/>
        </w:tabs>
        <w:spacing w:after="240"/>
        <w:ind w:left="0" w:firstLine="0"/>
        <w:contextualSpacing/>
        <w:rPr>
          <w:rFonts w:ascii="Arial" w:hAnsi="Arial" w:cs="Arial"/>
          <w:u w:val="single"/>
        </w:rPr>
      </w:pPr>
      <w:r w:rsidRPr="005307E9">
        <w:rPr>
          <w:rFonts w:ascii="Arial" w:hAnsi="Arial"/>
          <w:u w:val="single"/>
        </w:rPr>
        <w:t>Composante militaire</w:t>
      </w:r>
      <w:r w:rsidRPr="005307E9">
        <w:rPr>
          <w:rFonts w:ascii="Arial" w:hAnsi="Arial"/>
        </w:rPr>
        <w:t xml:space="preserve">. La première activité consistera à contrôler le respect du cessez-le-feu et le désengagement. L’exécution efficace de cette activité suscitera la confiance dans la présence de l’ONU et convaincra les groupes armés qu’ils seront protégés des forces de défense du Carana lorsqu’ils déposeront les armes. Les zones d’affrontement seront le principal terrain </w:t>
      </w:r>
      <w:r w:rsidRPr="005307E9">
        <w:rPr>
          <w:rFonts w:ascii="Arial" w:hAnsi="Arial"/>
        </w:rPr>
        <w:lastRenderedPageBreak/>
        <w:t>d’action jusqu’à ce que ces groupes soient désarmés, après quoi les moyens pourront être affectés à d’autres priorités au Carana.</w:t>
      </w:r>
    </w:p>
    <w:p w14:paraId="6A4D12A7" w14:textId="77777777" w:rsidR="0007242A" w:rsidRPr="005307E9" w:rsidRDefault="0007242A" w:rsidP="0007242A">
      <w:pPr>
        <w:spacing w:after="240"/>
        <w:contextualSpacing/>
        <w:rPr>
          <w:rFonts w:ascii="Arial" w:hAnsi="Arial" w:cs="Arial"/>
          <w:u w:val="single"/>
        </w:rPr>
      </w:pPr>
    </w:p>
    <w:p w14:paraId="4D6A2120" w14:textId="0C25C53F" w:rsidR="00CC5C9D" w:rsidRPr="005307E9" w:rsidRDefault="00CC5C9D" w:rsidP="00395B6E">
      <w:pPr>
        <w:numPr>
          <w:ilvl w:val="0"/>
          <w:numId w:val="25"/>
        </w:numPr>
        <w:tabs>
          <w:tab w:val="left" w:pos="851"/>
        </w:tabs>
        <w:spacing w:after="240"/>
        <w:ind w:left="0" w:firstLine="0"/>
        <w:contextualSpacing/>
        <w:rPr>
          <w:rFonts w:ascii="Arial" w:hAnsi="Arial" w:cs="Arial"/>
        </w:rPr>
      </w:pPr>
      <w:r w:rsidRPr="005307E9">
        <w:rPr>
          <w:rFonts w:ascii="Arial" w:hAnsi="Arial"/>
          <w:u w:val="single"/>
        </w:rPr>
        <w:t>Composante police.</w:t>
      </w:r>
      <w:r w:rsidRPr="005307E9">
        <w:rPr>
          <w:rFonts w:ascii="Arial" w:hAnsi="Arial"/>
        </w:rPr>
        <w:t xml:space="preserve"> La composante sera déployée dans un premier</w:t>
      </w:r>
      <w:r w:rsidR="00116C5D" w:rsidRPr="005307E9">
        <w:rPr>
          <w:rFonts w:ascii="Arial" w:hAnsi="Arial"/>
        </w:rPr>
        <w:t xml:space="preserve"> </w:t>
      </w:r>
      <w:r w:rsidRPr="005307E9">
        <w:rPr>
          <w:rFonts w:ascii="Arial" w:hAnsi="Arial"/>
        </w:rPr>
        <w:t xml:space="preserve">temps à Galasi pour aider la police nationale du Carana à lutter contre la criminalité dans la capitale. Par la suite, des effectifs de police devront être déployés à Muka et à Faron pour soutenir les services de police locaux. Le Chef de la composante Police doit déterminer la meilleure manière dont la composante peut appuyer la planification et la mise en œuvre de la réforme de la police et le renforcement des capacités, sachant qu’il faudra peut-être des effectifs spécialisés supplémentaires durant les phases 3 et 4. </w:t>
      </w:r>
    </w:p>
    <w:p w14:paraId="200CC58D" w14:textId="77777777" w:rsidR="00684D05" w:rsidRPr="005307E9" w:rsidRDefault="00684D05" w:rsidP="00684D05">
      <w:pPr>
        <w:tabs>
          <w:tab w:val="left" w:pos="851"/>
        </w:tabs>
        <w:spacing w:after="240"/>
        <w:contextualSpacing/>
        <w:rPr>
          <w:rFonts w:ascii="Arial" w:hAnsi="Arial" w:cs="Arial"/>
        </w:rPr>
      </w:pPr>
    </w:p>
    <w:p w14:paraId="7B85A289" w14:textId="0F2908A2" w:rsidR="00CC5C9D" w:rsidRPr="005307E9" w:rsidRDefault="00CC5C9D" w:rsidP="00CC5C9D">
      <w:pPr>
        <w:pStyle w:val="ListParagraph"/>
        <w:numPr>
          <w:ilvl w:val="0"/>
          <w:numId w:val="29"/>
        </w:numPr>
        <w:spacing w:after="240"/>
        <w:ind w:left="0" w:firstLine="0"/>
        <w:contextualSpacing/>
        <w:rPr>
          <w:rFonts w:ascii="Arial" w:hAnsi="Arial" w:cs="Arial"/>
          <w:b/>
        </w:rPr>
      </w:pPr>
      <w:r w:rsidRPr="005307E9">
        <w:rPr>
          <w:rFonts w:ascii="Arial" w:hAnsi="Arial"/>
          <w:b/>
        </w:rPr>
        <w:t>RESSOURCES NÉCESSAIRES</w:t>
      </w:r>
    </w:p>
    <w:p w14:paraId="60359790" w14:textId="1B6C181A" w:rsidR="00CC5C9D" w:rsidRPr="005307E9" w:rsidRDefault="00861CCC" w:rsidP="00CC5C9D">
      <w:pPr>
        <w:numPr>
          <w:ilvl w:val="0"/>
          <w:numId w:val="25"/>
        </w:numPr>
        <w:spacing w:after="240"/>
        <w:ind w:left="0" w:firstLine="0"/>
        <w:contextualSpacing/>
        <w:rPr>
          <w:rFonts w:ascii="Arial" w:hAnsi="Arial" w:cs="Arial"/>
        </w:rPr>
      </w:pPr>
      <w:r w:rsidRPr="005307E9">
        <w:rPr>
          <w:rFonts w:ascii="Arial" w:hAnsi="Arial"/>
        </w:rPr>
        <w:t>La structure de la Mission, les ressources militaires, les ressources policières et le concept d’appui sont présentés dans les annexes A à D.</w:t>
      </w:r>
    </w:p>
    <w:p w14:paraId="2971DF2E" w14:textId="77777777" w:rsidR="00CC5C9D" w:rsidRPr="005307E9" w:rsidRDefault="00CC5C9D" w:rsidP="00CC5C9D">
      <w:pPr>
        <w:spacing w:after="240"/>
        <w:contextualSpacing/>
        <w:rPr>
          <w:rFonts w:ascii="Arial" w:hAnsi="Arial" w:cs="Arial"/>
        </w:rPr>
      </w:pPr>
    </w:p>
    <w:p w14:paraId="6A85C397" w14:textId="1F430763" w:rsidR="00CC5C9D" w:rsidRPr="005307E9" w:rsidRDefault="00CC5C9D" w:rsidP="00CC5C9D">
      <w:pPr>
        <w:spacing w:after="240"/>
        <w:contextualSpacing/>
        <w:rPr>
          <w:rFonts w:ascii="Arial" w:hAnsi="Arial" w:cs="Arial"/>
        </w:rPr>
      </w:pPr>
      <w:r w:rsidRPr="005307E9">
        <w:rPr>
          <w:rFonts w:ascii="Arial" w:hAnsi="Arial"/>
        </w:rPr>
        <w:t>ANNEXES</w:t>
      </w:r>
    </w:p>
    <w:p w14:paraId="697F193C" w14:textId="3ABB3D67" w:rsidR="00CC5C9D" w:rsidRPr="005307E9" w:rsidRDefault="008C4F65" w:rsidP="00CC5C9D">
      <w:pPr>
        <w:pStyle w:val="ListParagraph"/>
        <w:numPr>
          <w:ilvl w:val="0"/>
          <w:numId w:val="30"/>
        </w:numPr>
        <w:spacing w:after="240"/>
        <w:ind w:left="0" w:firstLine="0"/>
        <w:contextualSpacing/>
        <w:rPr>
          <w:rFonts w:ascii="Arial" w:hAnsi="Arial" w:cs="Arial"/>
        </w:rPr>
      </w:pPr>
      <w:r w:rsidRPr="005307E9">
        <w:rPr>
          <w:rFonts w:ascii="Arial" w:hAnsi="Arial"/>
        </w:rPr>
        <w:t xml:space="preserve">Structure du </w:t>
      </w:r>
      <w:r w:rsidR="00116C5D" w:rsidRPr="005307E9">
        <w:rPr>
          <w:rFonts w:ascii="Arial" w:hAnsi="Arial"/>
        </w:rPr>
        <w:t>siège</w:t>
      </w:r>
      <w:r w:rsidRPr="005307E9">
        <w:rPr>
          <w:rFonts w:ascii="Arial" w:hAnsi="Arial"/>
        </w:rPr>
        <w:t xml:space="preserve"> de la MANUC</w:t>
      </w:r>
    </w:p>
    <w:p w14:paraId="52E85C67" w14:textId="55C4E151" w:rsidR="00CC5C9D" w:rsidRPr="005307E9" w:rsidRDefault="00CC5C9D" w:rsidP="00CC5C9D">
      <w:pPr>
        <w:pStyle w:val="ListParagraph"/>
        <w:numPr>
          <w:ilvl w:val="0"/>
          <w:numId w:val="30"/>
        </w:numPr>
        <w:spacing w:after="240"/>
        <w:ind w:left="0" w:firstLine="0"/>
        <w:contextualSpacing/>
        <w:rPr>
          <w:rFonts w:ascii="Arial" w:hAnsi="Arial" w:cs="Arial"/>
        </w:rPr>
      </w:pPr>
      <w:r w:rsidRPr="005307E9">
        <w:rPr>
          <w:rFonts w:ascii="Arial" w:hAnsi="Arial"/>
        </w:rPr>
        <w:t>Ressources militaires</w:t>
      </w:r>
    </w:p>
    <w:p w14:paraId="0D2EC193" w14:textId="7D04D41D" w:rsidR="00CC5C9D" w:rsidRPr="005307E9" w:rsidRDefault="00CC5C9D" w:rsidP="00CC5C9D">
      <w:pPr>
        <w:pStyle w:val="ListParagraph"/>
        <w:numPr>
          <w:ilvl w:val="0"/>
          <w:numId w:val="30"/>
        </w:numPr>
        <w:spacing w:after="240"/>
        <w:ind w:left="0" w:firstLine="0"/>
        <w:contextualSpacing/>
        <w:rPr>
          <w:rFonts w:ascii="Arial" w:hAnsi="Arial" w:cs="Arial"/>
        </w:rPr>
      </w:pPr>
      <w:r w:rsidRPr="005307E9">
        <w:rPr>
          <w:rFonts w:ascii="Arial" w:hAnsi="Arial"/>
        </w:rPr>
        <w:t>Ressources policières</w:t>
      </w:r>
    </w:p>
    <w:p w14:paraId="51F8DF2E" w14:textId="6E2E4E81" w:rsidR="00861CCC" w:rsidRPr="005307E9" w:rsidRDefault="00861CCC" w:rsidP="00CC5C9D">
      <w:pPr>
        <w:pStyle w:val="ListParagraph"/>
        <w:numPr>
          <w:ilvl w:val="0"/>
          <w:numId w:val="30"/>
        </w:numPr>
        <w:spacing w:after="240"/>
        <w:ind w:left="0" w:firstLine="0"/>
        <w:contextualSpacing/>
        <w:rPr>
          <w:rFonts w:ascii="Arial" w:hAnsi="Arial" w:cs="Arial"/>
        </w:rPr>
      </w:pPr>
      <w:r w:rsidRPr="005307E9">
        <w:rPr>
          <w:rFonts w:ascii="Arial" w:hAnsi="Arial"/>
        </w:rPr>
        <w:t>Concept d’appui (non inclus)</w:t>
      </w:r>
    </w:p>
    <w:p w14:paraId="54E8EEDE" w14:textId="1502D205" w:rsidR="00FA71FC" w:rsidRPr="005307E9" w:rsidRDefault="00861CCC" w:rsidP="00861CCC">
      <w:pPr>
        <w:pStyle w:val="ListParagraph"/>
        <w:numPr>
          <w:ilvl w:val="0"/>
          <w:numId w:val="30"/>
        </w:numPr>
        <w:ind w:left="0" w:firstLine="0"/>
        <w:rPr>
          <w:rFonts w:ascii="Arial" w:hAnsi="Arial" w:cs="Arial"/>
        </w:rPr>
      </w:pPr>
      <w:r w:rsidRPr="005307E9">
        <w:rPr>
          <w:rFonts w:ascii="Arial" w:hAnsi="Arial"/>
        </w:rPr>
        <w:t>Principaux résultats associés à chaque objectif</w:t>
      </w:r>
    </w:p>
    <w:p w14:paraId="4BF5F914" w14:textId="77777777" w:rsidR="00D10640" w:rsidRPr="005307E9" w:rsidRDefault="00D10640" w:rsidP="00D10640">
      <w:pPr>
        <w:rPr>
          <w:rFonts w:ascii="Arial" w:hAnsi="Arial" w:cs="Arial"/>
        </w:rPr>
      </w:pPr>
    </w:p>
    <w:p w14:paraId="4DA468EA" w14:textId="77777777" w:rsidR="00D10640" w:rsidRPr="005307E9" w:rsidRDefault="00D10640" w:rsidP="00D10640">
      <w:pPr>
        <w:rPr>
          <w:rFonts w:ascii="Arial" w:hAnsi="Arial" w:cs="Arial"/>
        </w:rPr>
      </w:pPr>
    </w:p>
    <w:p w14:paraId="3759B864" w14:textId="77777777" w:rsidR="00D10640" w:rsidRPr="005307E9" w:rsidRDefault="00D10640" w:rsidP="00D10640">
      <w:pPr>
        <w:rPr>
          <w:rFonts w:ascii="Arial" w:hAnsi="Arial" w:cs="Arial"/>
        </w:rPr>
      </w:pPr>
    </w:p>
    <w:p w14:paraId="734AA91C" w14:textId="1B9A86D3" w:rsidR="00881BF1" w:rsidRPr="005307E9" w:rsidRDefault="00FA71FC" w:rsidP="00881BF1">
      <w:pPr>
        <w:ind w:left="4320" w:firstLine="720"/>
        <w:rPr>
          <w:rFonts w:ascii="Arial" w:hAnsi="Arial"/>
          <w:u w:val="single"/>
        </w:rPr>
      </w:pPr>
      <w:r w:rsidRPr="005307E9">
        <w:rPr>
          <w:rFonts w:ascii="Arial" w:hAnsi="Arial"/>
          <w:u w:val="single"/>
        </w:rPr>
        <w:t>ANNEXE A DU</w:t>
      </w:r>
      <w:r w:rsidR="00881BF1" w:rsidRPr="005307E9">
        <w:rPr>
          <w:rFonts w:ascii="Arial" w:hAnsi="Arial"/>
          <w:u w:val="single"/>
        </w:rPr>
        <w:t xml:space="preserve"> </w:t>
      </w:r>
      <w:r w:rsidRPr="005307E9">
        <w:rPr>
          <w:rFonts w:ascii="Arial" w:hAnsi="Arial"/>
          <w:u w:val="single"/>
        </w:rPr>
        <w:t>CONOPS</w:t>
      </w:r>
    </w:p>
    <w:p w14:paraId="3C5139E4" w14:textId="1233103E" w:rsidR="00FA71FC" w:rsidRPr="005307E9" w:rsidRDefault="00FA71FC" w:rsidP="00881BF1">
      <w:pPr>
        <w:ind w:left="4320" w:firstLine="720"/>
        <w:rPr>
          <w:rFonts w:ascii="Arial" w:hAnsi="Arial" w:cs="Arial"/>
          <w:u w:val="single"/>
        </w:rPr>
      </w:pPr>
      <w:r w:rsidRPr="005307E9">
        <w:rPr>
          <w:rFonts w:ascii="Arial" w:hAnsi="Arial"/>
          <w:u w:val="single"/>
        </w:rPr>
        <w:t>DE LA MISSION DE LA MANUC</w:t>
      </w:r>
    </w:p>
    <w:p w14:paraId="1326C1B0" w14:textId="438E29B2" w:rsidR="00FA71FC" w:rsidRPr="005307E9" w:rsidRDefault="00FA71FC" w:rsidP="00FA71FC">
      <w:pPr>
        <w:ind w:left="4320" w:firstLine="720"/>
        <w:rPr>
          <w:rFonts w:ascii="Arial" w:hAnsi="Arial" w:cs="Arial"/>
          <w:u w:val="single"/>
        </w:rPr>
      </w:pPr>
      <w:r w:rsidRPr="005307E9">
        <w:rPr>
          <w:rFonts w:ascii="Arial" w:hAnsi="Arial"/>
          <w:u w:val="single"/>
        </w:rPr>
        <w:t>DATE ____</w:t>
      </w:r>
    </w:p>
    <w:p w14:paraId="50E138F4" w14:textId="77777777" w:rsidR="00FA71FC" w:rsidRPr="005307E9" w:rsidRDefault="00FA71FC" w:rsidP="00FA71FC">
      <w:pPr>
        <w:rPr>
          <w:rFonts w:ascii="Arial" w:hAnsi="Arial" w:cs="Arial"/>
        </w:rPr>
      </w:pPr>
    </w:p>
    <w:p w14:paraId="63982387" w14:textId="399010D7" w:rsidR="00FA71FC" w:rsidRPr="005307E9" w:rsidRDefault="008C4F65" w:rsidP="00FA71FC">
      <w:pPr>
        <w:rPr>
          <w:rFonts w:ascii="Arial" w:hAnsi="Arial" w:cs="Arial"/>
          <w:b/>
        </w:rPr>
      </w:pPr>
      <w:r w:rsidRPr="005307E9">
        <w:rPr>
          <w:rFonts w:ascii="Arial" w:hAnsi="Arial"/>
          <w:b/>
        </w:rPr>
        <w:t xml:space="preserve">STRUCTURE DU </w:t>
      </w:r>
      <w:r w:rsidR="00116C5D" w:rsidRPr="005307E9">
        <w:rPr>
          <w:rFonts w:ascii="Arial" w:hAnsi="Arial"/>
          <w:b/>
        </w:rPr>
        <w:t>SIÈGE</w:t>
      </w:r>
      <w:r w:rsidRPr="005307E9">
        <w:rPr>
          <w:rFonts w:ascii="Arial" w:hAnsi="Arial"/>
          <w:b/>
        </w:rPr>
        <w:t xml:space="preserve"> DE LA MANUC</w:t>
      </w:r>
    </w:p>
    <w:p w14:paraId="28FB8E7B" w14:textId="77777777" w:rsidR="008C4F65" w:rsidRPr="005307E9" w:rsidRDefault="008C4F65" w:rsidP="00FA71FC">
      <w:pPr>
        <w:rPr>
          <w:rFonts w:ascii="Arial" w:hAnsi="Arial" w:cs="Arial"/>
          <w:b/>
        </w:rPr>
      </w:pPr>
    </w:p>
    <w:p w14:paraId="5595BF6D" w14:textId="000915D3" w:rsidR="008C4F65" w:rsidRPr="005307E9" w:rsidRDefault="008C4F65" w:rsidP="00F85D56">
      <w:pPr>
        <w:jc w:val="center"/>
        <w:rPr>
          <w:rFonts w:ascii="Arial" w:hAnsi="Arial" w:cs="Arial"/>
          <w:b/>
        </w:rPr>
      </w:pPr>
    </w:p>
    <w:p w14:paraId="3BB5FD82" w14:textId="689D58BD" w:rsidR="008C4F65" w:rsidRPr="005307E9" w:rsidRDefault="00000BE4" w:rsidP="00F85D56">
      <w:pPr>
        <w:jc w:val="center"/>
        <w:rPr>
          <w:rFonts w:ascii="Arial" w:hAnsi="Arial" w:cs="Arial"/>
        </w:rPr>
      </w:pPr>
      <w:r w:rsidRPr="005307E9">
        <w:rPr>
          <w:noProof/>
        </w:rPr>
        <w:lastRenderedPageBreak/>
        <w:drawing>
          <wp:inline distT="0" distB="0" distL="0" distR="0" wp14:anchorId="77623967" wp14:editId="32CEDB36">
            <wp:extent cx="5486400" cy="41046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86400" cy="4104640"/>
                    </a:xfrm>
                    <a:prstGeom prst="rect">
                      <a:avLst/>
                    </a:prstGeom>
                  </pic:spPr>
                </pic:pic>
              </a:graphicData>
            </a:graphic>
          </wp:inline>
        </w:drawing>
      </w:r>
    </w:p>
    <w:p w14:paraId="420AB001" w14:textId="77777777" w:rsidR="008C4F65" w:rsidRPr="005307E9" w:rsidRDefault="008C4F65">
      <w:pPr>
        <w:rPr>
          <w:rFonts w:ascii="Arial" w:hAnsi="Arial" w:cs="Arial"/>
        </w:rPr>
      </w:pPr>
    </w:p>
    <w:p w14:paraId="2F0EF380" w14:textId="77777777" w:rsidR="008C4F65" w:rsidRPr="005307E9" w:rsidRDefault="008C4F65">
      <w:pPr>
        <w:rPr>
          <w:rFonts w:ascii="Arial" w:hAnsi="Arial" w:cs="Arial"/>
        </w:rPr>
      </w:pPr>
    </w:p>
    <w:p w14:paraId="283FBB92" w14:textId="13BB6C81" w:rsidR="00FA71FC" w:rsidRPr="005307E9" w:rsidRDefault="008C4F65">
      <w:pPr>
        <w:rPr>
          <w:rFonts w:ascii="Arial" w:hAnsi="Arial" w:cs="Arial"/>
        </w:rPr>
      </w:pPr>
      <w:r w:rsidRPr="005307E9">
        <w:rPr>
          <w:rFonts w:ascii="Arial" w:hAnsi="Arial"/>
        </w:rPr>
        <w:t>Plus : Bureaux locaux à Galasi, Muka et Faron</w:t>
      </w:r>
    </w:p>
    <w:p w14:paraId="16494C5A" w14:textId="77777777" w:rsidR="000045B1" w:rsidRPr="005307E9" w:rsidRDefault="000045B1" w:rsidP="00FA71FC">
      <w:pPr>
        <w:pStyle w:val="ListParagraph"/>
        <w:ind w:left="0"/>
        <w:rPr>
          <w:rFonts w:ascii="Arial" w:hAnsi="Arial" w:cs="Arial"/>
        </w:rPr>
      </w:pPr>
    </w:p>
    <w:p w14:paraId="77076024" w14:textId="4C02C7DB" w:rsidR="00881BF1" w:rsidRPr="005307E9" w:rsidRDefault="000045B1" w:rsidP="00881BF1">
      <w:pPr>
        <w:ind w:left="4320" w:firstLine="720"/>
        <w:jc w:val="both"/>
        <w:rPr>
          <w:rFonts w:ascii="Arial" w:hAnsi="Arial"/>
          <w:u w:val="single"/>
        </w:rPr>
      </w:pPr>
      <w:r w:rsidRPr="005307E9">
        <w:br w:type="page"/>
      </w:r>
      <w:r w:rsidRPr="005307E9">
        <w:rPr>
          <w:rFonts w:ascii="Arial" w:hAnsi="Arial"/>
          <w:u w:val="single"/>
        </w:rPr>
        <w:lastRenderedPageBreak/>
        <w:t>ANNEXE B DU</w:t>
      </w:r>
      <w:r w:rsidR="00881BF1" w:rsidRPr="005307E9">
        <w:rPr>
          <w:rFonts w:ascii="Arial" w:hAnsi="Arial"/>
          <w:u w:val="single"/>
        </w:rPr>
        <w:t xml:space="preserve"> </w:t>
      </w:r>
      <w:r w:rsidRPr="005307E9">
        <w:rPr>
          <w:rFonts w:ascii="Arial" w:hAnsi="Arial"/>
          <w:u w:val="single"/>
        </w:rPr>
        <w:t>CONOPS</w:t>
      </w:r>
    </w:p>
    <w:p w14:paraId="536AADAD" w14:textId="21B9F247" w:rsidR="000045B1" w:rsidRPr="005307E9" w:rsidRDefault="000045B1" w:rsidP="002474D0">
      <w:pPr>
        <w:ind w:left="4320" w:firstLine="720"/>
        <w:jc w:val="both"/>
        <w:rPr>
          <w:rFonts w:ascii="Arial" w:hAnsi="Arial" w:cs="Arial"/>
          <w:u w:val="single"/>
        </w:rPr>
      </w:pPr>
      <w:r w:rsidRPr="005307E9">
        <w:rPr>
          <w:rFonts w:ascii="Arial" w:hAnsi="Arial"/>
          <w:u w:val="single"/>
        </w:rPr>
        <w:t>DE LA MISSION DE LA MANUC</w:t>
      </w:r>
    </w:p>
    <w:p w14:paraId="3E959F50" w14:textId="21755069" w:rsidR="000045B1" w:rsidRPr="005307E9" w:rsidRDefault="000045B1" w:rsidP="002474D0">
      <w:pPr>
        <w:pStyle w:val="ListParagraph"/>
        <w:ind w:left="1985" w:firstLine="720"/>
        <w:jc w:val="center"/>
        <w:rPr>
          <w:rFonts w:ascii="Arial" w:hAnsi="Arial" w:cs="Arial"/>
          <w:u w:val="single"/>
        </w:rPr>
      </w:pPr>
      <w:r w:rsidRPr="005307E9">
        <w:rPr>
          <w:rFonts w:ascii="Arial" w:hAnsi="Arial"/>
          <w:u w:val="single"/>
        </w:rPr>
        <w:t>DATE ____</w:t>
      </w:r>
    </w:p>
    <w:p w14:paraId="7B4BA568" w14:textId="77777777" w:rsidR="000045B1" w:rsidRPr="005307E9" w:rsidRDefault="000045B1" w:rsidP="000045B1">
      <w:pPr>
        <w:pStyle w:val="ListParagraph"/>
        <w:ind w:left="0"/>
        <w:rPr>
          <w:rFonts w:ascii="Arial" w:hAnsi="Arial" w:cs="Arial"/>
          <w:b/>
        </w:rPr>
      </w:pPr>
    </w:p>
    <w:p w14:paraId="41D71E6B" w14:textId="35A1D6D4" w:rsidR="00AA1D9A" w:rsidRPr="005307E9" w:rsidRDefault="000045B1" w:rsidP="000045B1">
      <w:pPr>
        <w:pStyle w:val="ListParagraph"/>
        <w:ind w:left="0"/>
        <w:rPr>
          <w:rFonts w:ascii="Arial" w:hAnsi="Arial" w:cs="Arial"/>
          <w:b/>
        </w:rPr>
      </w:pPr>
      <w:r w:rsidRPr="005307E9">
        <w:rPr>
          <w:rFonts w:ascii="Arial" w:hAnsi="Arial"/>
          <w:b/>
        </w:rPr>
        <w:t>RESSOURCES MILITAIRES</w:t>
      </w:r>
    </w:p>
    <w:p w14:paraId="16B9B985" w14:textId="77777777" w:rsidR="00FA71FC" w:rsidRPr="005307E9" w:rsidRDefault="00FA71FC" w:rsidP="000045B1">
      <w:pPr>
        <w:pStyle w:val="ListParagraph"/>
        <w:ind w:left="0"/>
        <w:rPr>
          <w:rFonts w:ascii="Arial" w:hAnsi="Arial" w:cs="Arial"/>
          <w:b/>
        </w:rPr>
      </w:pPr>
    </w:p>
    <w:p w14:paraId="6E0EDF42" w14:textId="25D0ADA4" w:rsidR="00FA71FC" w:rsidRPr="005307E9" w:rsidRDefault="0009797F" w:rsidP="000045B1">
      <w:pPr>
        <w:pStyle w:val="ListParagraph"/>
        <w:ind w:left="0"/>
        <w:rPr>
          <w:rFonts w:ascii="Arial" w:hAnsi="Arial" w:cs="Arial"/>
        </w:rPr>
      </w:pPr>
      <w:r w:rsidRPr="005307E9">
        <w:rPr>
          <w:rFonts w:ascii="Arial" w:hAnsi="Arial"/>
        </w:rPr>
        <w:t>La MANUC comprendra 9 100 militaires au maximum, dont un maximum de 200 observateurs militaires et 265 officiers d’état-major.</w:t>
      </w:r>
    </w:p>
    <w:p w14:paraId="24062134" w14:textId="77777777" w:rsidR="000045B1" w:rsidRPr="005307E9" w:rsidRDefault="000045B1" w:rsidP="000045B1">
      <w:pPr>
        <w:pStyle w:val="ListParagraph"/>
        <w:ind w:left="0"/>
        <w:rPr>
          <w:rFonts w:ascii="Arial" w:hAnsi="Arial" w:cs="Arial"/>
          <w:b/>
        </w:rPr>
      </w:pPr>
    </w:p>
    <w:tbl>
      <w:tblPr>
        <w:tblStyle w:val="TableGrid"/>
        <w:tblW w:w="0" w:type="auto"/>
        <w:tblLook w:val="04A0" w:firstRow="1" w:lastRow="0" w:firstColumn="1" w:lastColumn="0" w:noHBand="0" w:noVBand="1"/>
      </w:tblPr>
      <w:tblGrid>
        <w:gridCol w:w="988"/>
        <w:gridCol w:w="3326"/>
        <w:gridCol w:w="1210"/>
        <w:gridCol w:w="3106"/>
      </w:tblGrid>
      <w:tr w:rsidR="000045B1" w:rsidRPr="005307E9" w14:paraId="2CDE208D" w14:textId="77777777" w:rsidTr="000045B1">
        <w:tc>
          <w:tcPr>
            <w:tcW w:w="988" w:type="dxa"/>
          </w:tcPr>
          <w:p w14:paraId="139AE5FE" w14:textId="48EBDAE2" w:rsidR="000045B1" w:rsidRPr="005307E9" w:rsidRDefault="000045B1" w:rsidP="000045B1">
            <w:pPr>
              <w:pStyle w:val="ListParagraph"/>
              <w:ind w:left="0"/>
              <w:rPr>
                <w:rFonts w:ascii="Arial" w:hAnsi="Arial" w:cs="Arial"/>
                <w:b/>
              </w:rPr>
            </w:pPr>
          </w:p>
        </w:tc>
        <w:tc>
          <w:tcPr>
            <w:tcW w:w="3326" w:type="dxa"/>
          </w:tcPr>
          <w:p w14:paraId="3875FF8A" w14:textId="40453C80" w:rsidR="000045B1" w:rsidRPr="005307E9" w:rsidRDefault="000045B1" w:rsidP="000045B1">
            <w:pPr>
              <w:pStyle w:val="ListParagraph"/>
              <w:ind w:left="0"/>
              <w:rPr>
                <w:rFonts w:ascii="Arial" w:hAnsi="Arial" w:cs="Arial"/>
                <w:b/>
              </w:rPr>
            </w:pPr>
            <w:r w:rsidRPr="005307E9">
              <w:rPr>
                <w:rFonts w:ascii="Arial" w:hAnsi="Arial"/>
                <w:b/>
              </w:rPr>
              <w:t>Type</w:t>
            </w:r>
          </w:p>
        </w:tc>
        <w:tc>
          <w:tcPr>
            <w:tcW w:w="1210" w:type="dxa"/>
          </w:tcPr>
          <w:p w14:paraId="21D928CD" w14:textId="3B2EE20D" w:rsidR="000045B1" w:rsidRPr="005307E9" w:rsidRDefault="000045B1" w:rsidP="000045B1">
            <w:pPr>
              <w:pStyle w:val="ListParagraph"/>
              <w:ind w:left="0"/>
              <w:rPr>
                <w:rFonts w:ascii="Arial" w:hAnsi="Arial" w:cs="Arial"/>
                <w:b/>
              </w:rPr>
            </w:pPr>
            <w:r w:rsidRPr="005307E9">
              <w:rPr>
                <w:rFonts w:ascii="Arial" w:hAnsi="Arial"/>
                <w:b/>
              </w:rPr>
              <w:t>Quantité</w:t>
            </w:r>
          </w:p>
        </w:tc>
        <w:tc>
          <w:tcPr>
            <w:tcW w:w="3106" w:type="dxa"/>
          </w:tcPr>
          <w:p w14:paraId="22FF07E2" w14:textId="10A2E79D" w:rsidR="000045B1" w:rsidRPr="005307E9" w:rsidRDefault="000045B1" w:rsidP="000045B1">
            <w:pPr>
              <w:pStyle w:val="ListParagraph"/>
              <w:ind w:left="0"/>
              <w:rPr>
                <w:rFonts w:ascii="Arial" w:hAnsi="Arial" w:cs="Arial"/>
                <w:b/>
              </w:rPr>
            </w:pPr>
            <w:r w:rsidRPr="005307E9">
              <w:rPr>
                <w:rFonts w:ascii="Arial" w:hAnsi="Arial"/>
                <w:b/>
              </w:rPr>
              <w:t>Remarques</w:t>
            </w:r>
          </w:p>
        </w:tc>
      </w:tr>
      <w:tr w:rsidR="000045B1" w:rsidRPr="005307E9" w14:paraId="01BCF411" w14:textId="77777777" w:rsidTr="000045B1">
        <w:tc>
          <w:tcPr>
            <w:tcW w:w="988" w:type="dxa"/>
          </w:tcPr>
          <w:p w14:paraId="60938495" w14:textId="1A09C427" w:rsidR="000045B1" w:rsidRPr="005307E9" w:rsidRDefault="000045B1" w:rsidP="000045B1">
            <w:pPr>
              <w:pStyle w:val="ListParagraph"/>
              <w:ind w:left="0"/>
              <w:rPr>
                <w:rFonts w:ascii="Arial" w:hAnsi="Arial" w:cs="Arial"/>
              </w:rPr>
            </w:pPr>
            <w:r w:rsidRPr="005307E9">
              <w:rPr>
                <w:rFonts w:ascii="Arial" w:hAnsi="Arial"/>
              </w:rPr>
              <w:t>1.</w:t>
            </w:r>
          </w:p>
        </w:tc>
        <w:tc>
          <w:tcPr>
            <w:tcW w:w="3326" w:type="dxa"/>
          </w:tcPr>
          <w:p w14:paraId="16522D49" w14:textId="0124DEB9" w:rsidR="000045B1" w:rsidRPr="005307E9" w:rsidRDefault="000045B1" w:rsidP="000045B1">
            <w:pPr>
              <w:pStyle w:val="ListParagraph"/>
              <w:ind w:left="0"/>
              <w:rPr>
                <w:rFonts w:ascii="Arial" w:hAnsi="Arial" w:cs="Arial"/>
              </w:rPr>
            </w:pPr>
            <w:r w:rsidRPr="005307E9">
              <w:rPr>
                <w:rFonts w:ascii="Arial" w:hAnsi="Arial"/>
              </w:rPr>
              <w:t>Quartier général de la force</w:t>
            </w:r>
          </w:p>
        </w:tc>
        <w:tc>
          <w:tcPr>
            <w:tcW w:w="1210" w:type="dxa"/>
          </w:tcPr>
          <w:p w14:paraId="69A0053C" w14:textId="16361F5B" w:rsidR="000045B1" w:rsidRPr="005307E9" w:rsidRDefault="000045B1" w:rsidP="000045B1">
            <w:pPr>
              <w:pStyle w:val="ListParagraph"/>
              <w:ind w:left="0"/>
              <w:rPr>
                <w:rFonts w:ascii="Arial" w:hAnsi="Arial" w:cs="Arial"/>
              </w:rPr>
            </w:pPr>
            <w:r w:rsidRPr="005307E9">
              <w:rPr>
                <w:rFonts w:ascii="Arial" w:hAnsi="Arial"/>
              </w:rPr>
              <w:t>1</w:t>
            </w:r>
          </w:p>
        </w:tc>
        <w:tc>
          <w:tcPr>
            <w:tcW w:w="3106" w:type="dxa"/>
          </w:tcPr>
          <w:p w14:paraId="3AF5C615" w14:textId="0D6ACD0F" w:rsidR="000045B1" w:rsidRPr="005307E9" w:rsidRDefault="0009797F" w:rsidP="008C4F65">
            <w:pPr>
              <w:pStyle w:val="ListParagraph"/>
              <w:ind w:left="0"/>
              <w:rPr>
                <w:rFonts w:ascii="Arial" w:hAnsi="Arial" w:cs="Arial"/>
              </w:rPr>
            </w:pPr>
            <w:r w:rsidRPr="005307E9">
              <w:rPr>
                <w:rFonts w:ascii="Arial" w:hAnsi="Arial"/>
              </w:rPr>
              <w:t>130 personnes (y compris le personnel d’appui)</w:t>
            </w:r>
          </w:p>
        </w:tc>
      </w:tr>
      <w:tr w:rsidR="000045B1" w:rsidRPr="005307E9" w14:paraId="29248B3D" w14:textId="77777777" w:rsidTr="000045B1">
        <w:tc>
          <w:tcPr>
            <w:tcW w:w="988" w:type="dxa"/>
          </w:tcPr>
          <w:p w14:paraId="4CAB6196" w14:textId="79FE70A2" w:rsidR="000045B1" w:rsidRPr="005307E9" w:rsidRDefault="000045B1" w:rsidP="000045B1">
            <w:pPr>
              <w:pStyle w:val="ListParagraph"/>
              <w:ind w:left="0"/>
              <w:rPr>
                <w:rFonts w:ascii="Arial" w:hAnsi="Arial" w:cs="Arial"/>
              </w:rPr>
            </w:pPr>
            <w:r w:rsidRPr="005307E9">
              <w:rPr>
                <w:rFonts w:ascii="Arial" w:hAnsi="Arial"/>
              </w:rPr>
              <w:t>2</w:t>
            </w:r>
          </w:p>
        </w:tc>
        <w:tc>
          <w:tcPr>
            <w:tcW w:w="3326" w:type="dxa"/>
          </w:tcPr>
          <w:p w14:paraId="65CB85DD" w14:textId="3133F003" w:rsidR="000045B1" w:rsidRPr="005307E9" w:rsidRDefault="000045B1" w:rsidP="000045B1">
            <w:pPr>
              <w:pStyle w:val="ListParagraph"/>
              <w:ind w:left="0"/>
              <w:rPr>
                <w:rFonts w:ascii="Arial" w:hAnsi="Arial" w:cs="Arial"/>
              </w:rPr>
            </w:pPr>
            <w:r w:rsidRPr="005307E9">
              <w:rPr>
                <w:rFonts w:ascii="Arial" w:hAnsi="Arial"/>
              </w:rPr>
              <w:t>QG de secteur</w:t>
            </w:r>
          </w:p>
        </w:tc>
        <w:tc>
          <w:tcPr>
            <w:tcW w:w="1210" w:type="dxa"/>
          </w:tcPr>
          <w:p w14:paraId="4BDB6F56" w14:textId="308B71FE" w:rsidR="000045B1" w:rsidRPr="005307E9" w:rsidRDefault="000045B1" w:rsidP="000045B1">
            <w:pPr>
              <w:pStyle w:val="ListParagraph"/>
              <w:ind w:left="0"/>
              <w:rPr>
                <w:rFonts w:ascii="Arial" w:hAnsi="Arial" w:cs="Arial"/>
              </w:rPr>
            </w:pPr>
            <w:r w:rsidRPr="005307E9">
              <w:rPr>
                <w:rFonts w:ascii="Arial" w:hAnsi="Arial"/>
              </w:rPr>
              <w:t>3</w:t>
            </w:r>
          </w:p>
        </w:tc>
        <w:tc>
          <w:tcPr>
            <w:tcW w:w="3106" w:type="dxa"/>
          </w:tcPr>
          <w:p w14:paraId="3C4B2057" w14:textId="526C7B4E" w:rsidR="000045B1" w:rsidRPr="005307E9" w:rsidRDefault="008C4F65" w:rsidP="000045B1">
            <w:pPr>
              <w:pStyle w:val="ListParagraph"/>
              <w:ind w:left="0"/>
              <w:rPr>
                <w:rFonts w:ascii="Arial" w:hAnsi="Arial" w:cs="Arial"/>
              </w:rPr>
            </w:pPr>
            <w:r w:rsidRPr="005307E9">
              <w:rPr>
                <w:rFonts w:ascii="Arial" w:hAnsi="Arial"/>
              </w:rPr>
              <w:t>40 personnes</w:t>
            </w:r>
          </w:p>
        </w:tc>
      </w:tr>
      <w:tr w:rsidR="000045B1" w:rsidRPr="005307E9" w14:paraId="2AAA2822" w14:textId="77777777" w:rsidTr="005106AC">
        <w:tc>
          <w:tcPr>
            <w:tcW w:w="8630" w:type="dxa"/>
            <w:gridSpan w:val="4"/>
          </w:tcPr>
          <w:p w14:paraId="4F8133B9" w14:textId="0C49039C" w:rsidR="000045B1" w:rsidRPr="005307E9" w:rsidRDefault="0044627A" w:rsidP="000045B1">
            <w:pPr>
              <w:pStyle w:val="ListParagraph"/>
              <w:ind w:left="0"/>
              <w:rPr>
                <w:rFonts w:ascii="Arial" w:hAnsi="Arial" w:cs="Arial"/>
                <w:b/>
              </w:rPr>
            </w:pPr>
            <w:r w:rsidRPr="005307E9">
              <w:rPr>
                <w:rFonts w:ascii="Arial" w:hAnsi="Arial"/>
                <w:b/>
              </w:rPr>
              <w:t>Unités d’appui</w:t>
            </w:r>
          </w:p>
        </w:tc>
      </w:tr>
      <w:tr w:rsidR="000045B1" w:rsidRPr="005307E9" w14:paraId="27F6BAEA" w14:textId="77777777" w:rsidTr="000045B1">
        <w:tc>
          <w:tcPr>
            <w:tcW w:w="988" w:type="dxa"/>
          </w:tcPr>
          <w:p w14:paraId="07127076" w14:textId="70EB6425" w:rsidR="000045B1" w:rsidRPr="005307E9" w:rsidRDefault="000045B1" w:rsidP="000045B1">
            <w:pPr>
              <w:pStyle w:val="ListParagraph"/>
              <w:ind w:left="0"/>
              <w:rPr>
                <w:rFonts w:ascii="Arial" w:hAnsi="Arial" w:cs="Arial"/>
              </w:rPr>
            </w:pPr>
            <w:r w:rsidRPr="005307E9">
              <w:rPr>
                <w:rFonts w:ascii="Arial" w:hAnsi="Arial"/>
              </w:rPr>
              <w:t>3</w:t>
            </w:r>
          </w:p>
        </w:tc>
        <w:tc>
          <w:tcPr>
            <w:tcW w:w="3326" w:type="dxa"/>
          </w:tcPr>
          <w:p w14:paraId="697101EE" w14:textId="5C81B127" w:rsidR="000045B1" w:rsidRPr="005307E9" w:rsidRDefault="000045B1" w:rsidP="000045B1">
            <w:pPr>
              <w:pStyle w:val="ListParagraph"/>
              <w:ind w:left="0"/>
              <w:rPr>
                <w:rFonts w:ascii="Arial" w:hAnsi="Arial" w:cs="Arial"/>
              </w:rPr>
            </w:pPr>
            <w:r w:rsidRPr="005307E9">
              <w:rPr>
                <w:rFonts w:ascii="Arial" w:hAnsi="Arial"/>
              </w:rPr>
              <w:t>Compagnie des transmissions</w:t>
            </w:r>
          </w:p>
        </w:tc>
        <w:tc>
          <w:tcPr>
            <w:tcW w:w="1210" w:type="dxa"/>
          </w:tcPr>
          <w:p w14:paraId="2F6407F7" w14:textId="3C6BDDA8" w:rsidR="000045B1" w:rsidRPr="005307E9" w:rsidRDefault="000045B1" w:rsidP="000045B1">
            <w:pPr>
              <w:pStyle w:val="ListParagraph"/>
              <w:ind w:left="0"/>
              <w:rPr>
                <w:rFonts w:ascii="Arial" w:hAnsi="Arial" w:cs="Arial"/>
              </w:rPr>
            </w:pPr>
            <w:r w:rsidRPr="005307E9">
              <w:rPr>
                <w:rFonts w:ascii="Arial" w:hAnsi="Arial"/>
              </w:rPr>
              <w:t>1</w:t>
            </w:r>
          </w:p>
        </w:tc>
        <w:tc>
          <w:tcPr>
            <w:tcW w:w="3106" w:type="dxa"/>
          </w:tcPr>
          <w:p w14:paraId="2B9255EA" w14:textId="3EB990F9" w:rsidR="000045B1" w:rsidRPr="005307E9" w:rsidRDefault="0044627A" w:rsidP="000045B1">
            <w:pPr>
              <w:pStyle w:val="ListParagraph"/>
              <w:ind w:left="0"/>
              <w:rPr>
                <w:rFonts w:ascii="Arial" w:hAnsi="Arial" w:cs="Arial"/>
              </w:rPr>
            </w:pPr>
            <w:r w:rsidRPr="005307E9">
              <w:rPr>
                <w:rFonts w:ascii="Arial" w:hAnsi="Arial"/>
              </w:rPr>
              <w:t>Transmissions du QG</w:t>
            </w:r>
            <w:r w:rsidR="00092549" w:rsidRPr="005307E9">
              <w:rPr>
                <w:rFonts w:ascii="Arial" w:hAnsi="Arial"/>
              </w:rPr>
              <w:t xml:space="preserve"> </w:t>
            </w:r>
            <w:r w:rsidRPr="005307E9">
              <w:rPr>
                <w:rFonts w:ascii="Arial" w:hAnsi="Arial"/>
              </w:rPr>
              <w:t>de la force et de</w:t>
            </w:r>
            <w:r w:rsidR="00092549" w:rsidRPr="005307E9">
              <w:rPr>
                <w:rFonts w:ascii="Arial" w:hAnsi="Arial"/>
              </w:rPr>
              <w:t xml:space="preserve">s </w:t>
            </w:r>
            <w:r w:rsidRPr="005307E9">
              <w:rPr>
                <w:rFonts w:ascii="Arial" w:hAnsi="Arial"/>
              </w:rPr>
              <w:t>3 QG de secteur</w:t>
            </w:r>
          </w:p>
        </w:tc>
      </w:tr>
      <w:tr w:rsidR="000045B1" w:rsidRPr="005307E9" w14:paraId="08B13232" w14:textId="77777777" w:rsidTr="000045B1">
        <w:tc>
          <w:tcPr>
            <w:tcW w:w="988" w:type="dxa"/>
          </w:tcPr>
          <w:p w14:paraId="56C0F80B" w14:textId="76761C3A" w:rsidR="000045B1" w:rsidRPr="005307E9" w:rsidRDefault="000045B1" w:rsidP="000045B1">
            <w:pPr>
              <w:pStyle w:val="ListParagraph"/>
              <w:ind w:left="0"/>
              <w:rPr>
                <w:rFonts w:ascii="Arial" w:hAnsi="Arial" w:cs="Arial"/>
              </w:rPr>
            </w:pPr>
            <w:r w:rsidRPr="005307E9">
              <w:rPr>
                <w:rFonts w:ascii="Arial" w:hAnsi="Arial"/>
              </w:rPr>
              <w:t>4</w:t>
            </w:r>
          </w:p>
        </w:tc>
        <w:tc>
          <w:tcPr>
            <w:tcW w:w="3326" w:type="dxa"/>
          </w:tcPr>
          <w:p w14:paraId="43F89D88" w14:textId="69911E1C" w:rsidR="000045B1" w:rsidRPr="005307E9" w:rsidRDefault="000045B1" w:rsidP="000045B1">
            <w:pPr>
              <w:pStyle w:val="ListParagraph"/>
              <w:ind w:left="0"/>
              <w:rPr>
                <w:rFonts w:ascii="Arial" w:hAnsi="Arial" w:cs="Arial"/>
              </w:rPr>
            </w:pPr>
            <w:r w:rsidRPr="005307E9">
              <w:rPr>
                <w:rFonts w:ascii="Arial" w:hAnsi="Arial"/>
              </w:rPr>
              <w:t>Compagnie de transport moyen</w:t>
            </w:r>
          </w:p>
        </w:tc>
        <w:tc>
          <w:tcPr>
            <w:tcW w:w="1210" w:type="dxa"/>
          </w:tcPr>
          <w:p w14:paraId="33C03496" w14:textId="505BB73A" w:rsidR="000045B1" w:rsidRPr="005307E9" w:rsidRDefault="000045B1" w:rsidP="000045B1">
            <w:pPr>
              <w:pStyle w:val="ListParagraph"/>
              <w:ind w:left="0"/>
              <w:rPr>
                <w:rFonts w:ascii="Arial" w:hAnsi="Arial" w:cs="Arial"/>
              </w:rPr>
            </w:pPr>
            <w:r w:rsidRPr="005307E9">
              <w:rPr>
                <w:rFonts w:ascii="Arial" w:hAnsi="Arial"/>
              </w:rPr>
              <w:t>2</w:t>
            </w:r>
          </w:p>
        </w:tc>
        <w:tc>
          <w:tcPr>
            <w:tcW w:w="3106" w:type="dxa"/>
          </w:tcPr>
          <w:p w14:paraId="6FAE3196" w14:textId="77777777" w:rsidR="000045B1" w:rsidRPr="005307E9" w:rsidRDefault="000045B1" w:rsidP="000045B1">
            <w:pPr>
              <w:pStyle w:val="ListParagraph"/>
              <w:ind w:left="0"/>
              <w:rPr>
                <w:rFonts w:ascii="Arial" w:hAnsi="Arial" w:cs="Arial"/>
              </w:rPr>
            </w:pPr>
          </w:p>
        </w:tc>
      </w:tr>
      <w:tr w:rsidR="0009797F" w:rsidRPr="005307E9" w14:paraId="13BE7761" w14:textId="77777777" w:rsidTr="000045B1">
        <w:tc>
          <w:tcPr>
            <w:tcW w:w="988" w:type="dxa"/>
          </w:tcPr>
          <w:p w14:paraId="3C10ED80" w14:textId="738A9667" w:rsidR="0009797F" w:rsidRPr="005307E9" w:rsidRDefault="0009797F" w:rsidP="000045B1">
            <w:pPr>
              <w:pStyle w:val="ListParagraph"/>
              <w:ind w:left="0"/>
              <w:rPr>
                <w:rFonts w:ascii="Arial" w:hAnsi="Arial" w:cs="Arial"/>
              </w:rPr>
            </w:pPr>
            <w:r w:rsidRPr="005307E9">
              <w:rPr>
                <w:rFonts w:ascii="Arial" w:hAnsi="Arial"/>
              </w:rPr>
              <w:t>5.</w:t>
            </w:r>
          </w:p>
        </w:tc>
        <w:tc>
          <w:tcPr>
            <w:tcW w:w="3326" w:type="dxa"/>
          </w:tcPr>
          <w:p w14:paraId="707415CD" w14:textId="038353BC" w:rsidR="0009797F" w:rsidRPr="005307E9" w:rsidRDefault="0009797F" w:rsidP="000045B1">
            <w:pPr>
              <w:pStyle w:val="ListParagraph"/>
              <w:ind w:left="0"/>
              <w:rPr>
                <w:rFonts w:ascii="Arial" w:hAnsi="Arial" w:cs="Arial"/>
              </w:rPr>
            </w:pPr>
            <w:r w:rsidRPr="005307E9">
              <w:rPr>
                <w:rFonts w:ascii="Arial" w:hAnsi="Arial"/>
              </w:rPr>
              <w:t>Escadron d’aviation</w:t>
            </w:r>
          </w:p>
        </w:tc>
        <w:tc>
          <w:tcPr>
            <w:tcW w:w="1210" w:type="dxa"/>
          </w:tcPr>
          <w:p w14:paraId="30754333" w14:textId="090AF077" w:rsidR="0009797F" w:rsidRPr="005307E9" w:rsidRDefault="0009797F" w:rsidP="0044627A">
            <w:pPr>
              <w:pStyle w:val="ListParagraph"/>
              <w:ind w:left="0"/>
              <w:rPr>
                <w:rFonts w:ascii="Arial" w:hAnsi="Arial" w:cs="Arial"/>
              </w:rPr>
            </w:pPr>
            <w:r w:rsidRPr="005307E9">
              <w:rPr>
                <w:rFonts w:ascii="Arial" w:hAnsi="Arial"/>
              </w:rPr>
              <w:t>1</w:t>
            </w:r>
          </w:p>
        </w:tc>
        <w:tc>
          <w:tcPr>
            <w:tcW w:w="3106" w:type="dxa"/>
          </w:tcPr>
          <w:p w14:paraId="1D9FBA65" w14:textId="3716A10E" w:rsidR="0009797F" w:rsidRPr="005307E9" w:rsidRDefault="0009797F" w:rsidP="0044627A">
            <w:pPr>
              <w:pStyle w:val="ListParagraph"/>
              <w:ind w:left="0"/>
              <w:rPr>
                <w:rFonts w:ascii="Arial" w:hAnsi="Arial" w:cs="Arial"/>
              </w:rPr>
            </w:pPr>
            <w:r w:rsidRPr="005307E9">
              <w:rPr>
                <w:rFonts w:ascii="Arial" w:hAnsi="Arial"/>
              </w:rPr>
              <w:t>Tps</w:t>
            </w:r>
          </w:p>
        </w:tc>
      </w:tr>
      <w:tr w:rsidR="000045B1" w:rsidRPr="005307E9" w14:paraId="77FBCA25" w14:textId="77777777" w:rsidTr="000045B1">
        <w:tc>
          <w:tcPr>
            <w:tcW w:w="988" w:type="dxa"/>
          </w:tcPr>
          <w:p w14:paraId="5C790AA5" w14:textId="79F358A5" w:rsidR="000045B1" w:rsidRPr="005307E9" w:rsidRDefault="0009797F" w:rsidP="000045B1">
            <w:pPr>
              <w:pStyle w:val="ListParagraph"/>
              <w:ind w:left="0"/>
              <w:rPr>
                <w:rFonts w:ascii="Arial" w:hAnsi="Arial" w:cs="Arial"/>
              </w:rPr>
            </w:pPr>
            <w:r w:rsidRPr="005307E9">
              <w:rPr>
                <w:rFonts w:ascii="Arial" w:hAnsi="Arial"/>
              </w:rPr>
              <w:t>6</w:t>
            </w:r>
          </w:p>
        </w:tc>
        <w:tc>
          <w:tcPr>
            <w:tcW w:w="3326" w:type="dxa"/>
          </w:tcPr>
          <w:p w14:paraId="2A9A3C4D" w14:textId="1E58543A" w:rsidR="000045B1" w:rsidRPr="005307E9" w:rsidRDefault="000045B1" w:rsidP="000045B1">
            <w:pPr>
              <w:pStyle w:val="ListParagraph"/>
              <w:ind w:left="0"/>
              <w:rPr>
                <w:rFonts w:ascii="Arial" w:hAnsi="Arial" w:cs="Arial"/>
              </w:rPr>
            </w:pPr>
            <w:r w:rsidRPr="005307E9">
              <w:rPr>
                <w:rFonts w:ascii="Arial" w:hAnsi="Arial"/>
              </w:rPr>
              <w:t>Escadron tactique d’aviation</w:t>
            </w:r>
          </w:p>
        </w:tc>
        <w:tc>
          <w:tcPr>
            <w:tcW w:w="1210" w:type="dxa"/>
          </w:tcPr>
          <w:p w14:paraId="7A082013" w14:textId="3E0F955C" w:rsidR="000045B1" w:rsidRPr="005307E9" w:rsidRDefault="0009797F" w:rsidP="0044627A">
            <w:pPr>
              <w:pStyle w:val="ListParagraph"/>
              <w:ind w:left="0"/>
              <w:rPr>
                <w:rFonts w:ascii="Arial" w:hAnsi="Arial" w:cs="Arial"/>
              </w:rPr>
            </w:pPr>
            <w:r w:rsidRPr="005307E9">
              <w:rPr>
                <w:rFonts w:ascii="Arial" w:hAnsi="Arial"/>
              </w:rPr>
              <w:t>1</w:t>
            </w:r>
          </w:p>
        </w:tc>
        <w:tc>
          <w:tcPr>
            <w:tcW w:w="3106" w:type="dxa"/>
          </w:tcPr>
          <w:p w14:paraId="24C36B65" w14:textId="631BE65F" w:rsidR="000045B1" w:rsidRPr="005307E9" w:rsidRDefault="000045B1" w:rsidP="0044627A">
            <w:pPr>
              <w:pStyle w:val="ListParagraph"/>
              <w:ind w:left="0"/>
              <w:rPr>
                <w:rFonts w:ascii="Arial" w:hAnsi="Arial" w:cs="Arial"/>
              </w:rPr>
            </w:pPr>
            <w:r w:rsidRPr="005307E9">
              <w:rPr>
                <w:rFonts w:ascii="Arial" w:hAnsi="Arial"/>
              </w:rPr>
              <w:t xml:space="preserve">2 hélicoptères de reconnaissance et 6 hélicoptères d’attaque </w:t>
            </w:r>
          </w:p>
        </w:tc>
      </w:tr>
      <w:tr w:rsidR="000045B1" w:rsidRPr="005307E9" w14:paraId="4E0D83E9" w14:textId="77777777" w:rsidTr="000045B1">
        <w:tc>
          <w:tcPr>
            <w:tcW w:w="988" w:type="dxa"/>
          </w:tcPr>
          <w:p w14:paraId="3271DAE6" w14:textId="3836CEC6" w:rsidR="000045B1" w:rsidRPr="005307E9" w:rsidRDefault="0009797F" w:rsidP="000045B1">
            <w:pPr>
              <w:pStyle w:val="ListParagraph"/>
              <w:ind w:left="0"/>
              <w:rPr>
                <w:rFonts w:ascii="Arial" w:hAnsi="Arial" w:cs="Arial"/>
              </w:rPr>
            </w:pPr>
            <w:r w:rsidRPr="005307E9">
              <w:rPr>
                <w:rFonts w:ascii="Arial" w:hAnsi="Arial"/>
              </w:rPr>
              <w:t>7</w:t>
            </w:r>
          </w:p>
        </w:tc>
        <w:tc>
          <w:tcPr>
            <w:tcW w:w="3326" w:type="dxa"/>
          </w:tcPr>
          <w:p w14:paraId="54E77169" w14:textId="1E28DE89" w:rsidR="000045B1" w:rsidRPr="005307E9" w:rsidRDefault="0009797F" w:rsidP="000045B1">
            <w:pPr>
              <w:pStyle w:val="ListParagraph"/>
              <w:ind w:left="0"/>
              <w:rPr>
                <w:rFonts w:ascii="Arial" w:hAnsi="Arial" w:cs="Arial"/>
              </w:rPr>
            </w:pPr>
            <w:r w:rsidRPr="005307E9">
              <w:rPr>
                <w:rFonts w:ascii="Arial" w:hAnsi="Arial"/>
              </w:rPr>
              <w:t>Compagnie de soutien logistique</w:t>
            </w:r>
          </w:p>
        </w:tc>
        <w:tc>
          <w:tcPr>
            <w:tcW w:w="1210" w:type="dxa"/>
          </w:tcPr>
          <w:p w14:paraId="4DF6AA67" w14:textId="626C5647" w:rsidR="000045B1" w:rsidRPr="005307E9" w:rsidRDefault="0044627A" w:rsidP="000045B1">
            <w:pPr>
              <w:pStyle w:val="ListParagraph"/>
              <w:ind w:left="0"/>
              <w:rPr>
                <w:rFonts w:ascii="Arial" w:hAnsi="Arial" w:cs="Arial"/>
              </w:rPr>
            </w:pPr>
            <w:r w:rsidRPr="005307E9">
              <w:rPr>
                <w:rFonts w:ascii="Arial" w:hAnsi="Arial"/>
              </w:rPr>
              <w:t>2</w:t>
            </w:r>
          </w:p>
        </w:tc>
        <w:tc>
          <w:tcPr>
            <w:tcW w:w="3106" w:type="dxa"/>
          </w:tcPr>
          <w:p w14:paraId="0AF4026B" w14:textId="77777777" w:rsidR="000045B1" w:rsidRPr="005307E9" w:rsidRDefault="000045B1" w:rsidP="000045B1">
            <w:pPr>
              <w:pStyle w:val="ListParagraph"/>
              <w:ind w:left="0"/>
              <w:rPr>
                <w:rFonts w:ascii="Arial" w:hAnsi="Arial" w:cs="Arial"/>
              </w:rPr>
            </w:pPr>
          </w:p>
        </w:tc>
      </w:tr>
      <w:tr w:rsidR="000045B1" w:rsidRPr="005307E9" w14:paraId="5303D772" w14:textId="77777777" w:rsidTr="000045B1">
        <w:tc>
          <w:tcPr>
            <w:tcW w:w="988" w:type="dxa"/>
          </w:tcPr>
          <w:p w14:paraId="0F1FCFC4" w14:textId="18E1B883" w:rsidR="000045B1" w:rsidRPr="005307E9" w:rsidRDefault="0009797F" w:rsidP="000045B1">
            <w:pPr>
              <w:pStyle w:val="ListParagraph"/>
              <w:ind w:left="0"/>
              <w:rPr>
                <w:rFonts w:ascii="Arial" w:hAnsi="Arial" w:cs="Arial"/>
              </w:rPr>
            </w:pPr>
            <w:r w:rsidRPr="005307E9">
              <w:rPr>
                <w:rFonts w:ascii="Arial" w:hAnsi="Arial"/>
              </w:rPr>
              <w:t>8</w:t>
            </w:r>
          </w:p>
        </w:tc>
        <w:tc>
          <w:tcPr>
            <w:tcW w:w="3326" w:type="dxa"/>
          </w:tcPr>
          <w:p w14:paraId="52725736" w14:textId="72CD9CE4" w:rsidR="000045B1" w:rsidRPr="005307E9" w:rsidRDefault="0044627A" w:rsidP="000045B1">
            <w:pPr>
              <w:pStyle w:val="ListParagraph"/>
              <w:ind w:left="0"/>
              <w:rPr>
                <w:rFonts w:ascii="Arial" w:hAnsi="Arial" w:cs="Arial"/>
              </w:rPr>
            </w:pPr>
            <w:r w:rsidRPr="005307E9">
              <w:rPr>
                <w:rFonts w:ascii="Arial" w:hAnsi="Arial"/>
              </w:rPr>
              <w:t>Compagnie du génie</w:t>
            </w:r>
          </w:p>
        </w:tc>
        <w:tc>
          <w:tcPr>
            <w:tcW w:w="1210" w:type="dxa"/>
          </w:tcPr>
          <w:p w14:paraId="078897A0" w14:textId="5508D17C" w:rsidR="000045B1" w:rsidRPr="005307E9" w:rsidRDefault="0044627A" w:rsidP="000045B1">
            <w:pPr>
              <w:pStyle w:val="ListParagraph"/>
              <w:ind w:left="0"/>
              <w:rPr>
                <w:rFonts w:ascii="Arial" w:hAnsi="Arial" w:cs="Arial"/>
              </w:rPr>
            </w:pPr>
            <w:r w:rsidRPr="005307E9">
              <w:rPr>
                <w:rFonts w:ascii="Arial" w:hAnsi="Arial"/>
              </w:rPr>
              <w:t>2</w:t>
            </w:r>
          </w:p>
        </w:tc>
        <w:tc>
          <w:tcPr>
            <w:tcW w:w="3106" w:type="dxa"/>
          </w:tcPr>
          <w:p w14:paraId="1E2D82E9" w14:textId="77777777" w:rsidR="000045B1" w:rsidRPr="005307E9" w:rsidRDefault="000045B1" w:rsidP="000045B1">
            <w:pPr>
              <w:pStyle w:val="ListParagraph"/>
              <w:ind w:left="0"/>
              <w:rPr>
                <w:rFonts w:ascii="Arial" w:hAnsi="Arial" w:cs="Arial"/>
              </w:rPr>
            </w:pPr>
          </w:p>
        </w:tc>
      </w:tr>
      <w:tr w:rsidR="000045B1" w:rsidRPr="005307E9" w14:paraId="6921DED2" w14:textId="77777777" w:rsidTr="000045B1">
        <w:tc>
          <w:tcPr>
            <w:tcW w:w="988" w:type="dxa"/>
          </w:tcPr>
          <w:p w14:paraId="0757C6B7" w14:textId="54C7A7A2" w:rsidR="000045B1" w:rsidRPr="005307E9" w:rsidRDefault="0009797F" w:rsidP="000045B1">
            <w:pPr>
              <w:pStyle w:val="ListParagraph"/>
              <w:ind w:left="0"/>
              <w:rPr>
                <w:rFonts w:ascii="Arial" w:hAnsi="Arial" w:cs="Arial"/>
              </w:rPr>
            </w:pPr>
            <w:r w:rsidRPr="005307E9">
              <w:rPr>
                <w:rFonts w:ascii="Arial" w:hAnsi="Arial"/>
              </w:rPr>
              <w:t>9</w:t>
            </w:r>
          </w:p>
        </w:tc>
        <w:tc>
          <w:tcPr>
            <w:tcW w:w="3326" w:type="dxa"/>
          </w:tcPr>
          <w:p w14:paraId="4D6F0424" w14:textId="534401AC" w:rsidR="000045B1" w:rsidRPr="005307E9" w:rsidRDefault="0044627A" w:rsidP="000045B1">
            <w:pPr>
              <w:pStyle w:val="ListParagraph"/>
              <w:ind w:left="0"/>
              <w:rPr>
                <w:rFonts w:ascii="Arial" w:hAnsi="Arial" w:cs="Arial"/>
              </w:rPr>
            </w:pPr>
            <w:r w:rsidRPr="005307E9">
              <w:rPr>
                <w:rFonts w:ascii="Arial" w:hAnsi="Arial"/>
              </w:rPr>
              <w:t>Hôpital de niveau 2</w:t>
            </w:r>
          </w:p>
        </w:tc>
        <w:tc>
          <w:tcPr>
            <w:tcW w:w="1210" w:type="dxa"/>
          </w:tcPr>
          <w:p w14:paraId="36FEB29E" w14:textId="7300F9E0" w:rsidR="000045B1" w:rsidRPr="005307E9" w:rsidRDefault="0044627A" w:rsidP="000045B1">
            <w:pPr>
              <w:pStyle w:val="ListParagraph"/>
              <w:ind w:left="0"/>
              <w:rPr>
                <w:rFonts w:ascii="Arial" w:hAnsi="Arial" w:cs="Arial"/>
              </w:rPr>
            </w:pPr>
            <w:r w:rsidRPr="005307E9">
              <w:rPr>
                <w:rFonts w:ascii="Arial" w:hAnsi="Arial"/>
              </w:rPr>
              <w:t>2</w:t>
            </w:r>
          </w:p>
        </w:tc>
        <w:tc>
          <w:tcPr>
            <w:tcW w:w="3106" w:type="dxa"/>
          </w:tcPr>
          <w:p w14:paraId="6417338F" w14:textId="77777777" w:rsidR="000045B1" w:rsidRPr="005307E9" w:rsidRDefault="000045B1" w:rsidP="000045B1">
            <w:pPr>
              <w:pStyle w:val="ListParagraph"/>
              <w:ind w:left="0"/>
              <w:rPr>
                <w:rFonts w:ascii="Arial" w:hAnsi="Arial" w:cs="Arial"/>
              </w:rPr>
            </w:pPr>
          </w:p>
        </w:tc>
      </w:tr>
      <w:tr w:rsidR="0044627A" w:rsidRPr="005307E9" w14:paraId="068C6CE3" w14:textId="77777777" w:rsidTr="005106AC">
        <w:tc>
          <w:tcPr>
            <w:tcW w:w="8630" w:type="dxa"/>
            <w:gridSpan w:val="4"/>
          </w:tcPr>
          <w:p w14:paraId="5E9EA0D1" w14:textId="0DE194AC" w:rsidR="0044627A" w:rsidRPr="005307E9" w:rsidRDefault="0044627A" w:rsidP="0044627A">
            <w:pPr>
              <w:pStyle w:val="ListParagraph"/>
              <w:ind w:left="0"/>
              <w:rPr>
                <w:rFonts w:ascii="Arial" w:hAnsi="Arial" w:cs="Arial"/>
                <w:b/>
              </w:rPr>
            </w:pPr>
            <w:r w:rsidRPr="005307E9">
              <w:rPr>
                <w:rFonts w:ascii="Arial" w:hAnsi="Arial"/>
                <w:b/>
              </w:rPr>
              <w:t>Unités de manœuvre</w:t>
            </w:r>
          </w:p>
        </w:tc>
      </w:tr>
      <w:tr w:rsidR="0044627A" w:rsidRPr="005307E9" w14:paraId="7F2116F0" w14:textId="77777777" w:rsidTr="000045B1">
        <w:tc>
          <w:tcPr>
            <w:tcW w:w="988" w:type="dxa"/>
          </w:tcPr>
          <w:p w14:paraId="5BBD72A8" w14:textId="77680AEF" w:rsidR="0044627A" w:rsidRPr="005307E9" w:rsidRDefault="0009797F" w:rsidP="000045B1">
            <w:pPr>
              <w:pStyle w:val="ListParagraph"/>
              <w:ind w:left="0"/>
              <w:rPr>
                <w:rFonts w:ascii="Arial" w:hAnsi="Arial" w:cs="Arial"/>
              </w:rPr>
            </w:pPr>
            <w:r w:rsidRPr="005307E9">
              <w:rPr>
                <w:rFonts w:ascii="Arial" w:hAnsi="Arial"/>
              </w:rPr>
              <w:t>10</w:t>
            </w:r>
          </w:p>
        </w:tc>
        <w:tc>
          <w:tcPr>
            <w:tcW w:w="3326" w:type="dxa"/>
          </w:tcPr>
          <w:p w14:paraId="0DE47080" w14:textId="532444F7" w:rsidR="0044627A" w:rsidRPr="005307E9" w:rsidRDefault="0044627A" w:rsidP="000045B1">
            <w:pPr>
              <w:pStyle w:val="ListParagraph"/>
              <w:ind w:left="0"/>
              <w:rPr>
                <w:rFonts w:ascii="Arial" w:hAnsi="Arial" w:cs="Arial"/>
              </w:rPr>
            </w:pPr>
            <w:r w:rsidRPr="005307E9">
              <w:rPr>
                <w:rFonts w:ascii="Arial" w:hAnsi="Arial"/>
              </w:rPr>
              <w:t>Bataillons d’infanterie motorisée</w:t>
            </w:r>
          </w:p>
        </w:tc>
        <w:tc>
          <w:tcPr>
            <w:tcW w:w="1210" w:type="dxa"/>
          </w:tcPr>
          <w:p w14:paraId="0FBC8D55" w14:textId="2C25E670" w:rsidR="0044627A" w:rsidRPr="005307E9" w:rsidRDefault="0044627A" w:rsidP="000045B1">
            <w:pPr>
              <w:pStyle w:val="ListParagraph"/>
              <w:ind w:left="0"/>
              <w:rPr>
                <w:rFonts w:ascii="Arial" w:hAnsi="Arial" w:cs="Arial"/>
              </w:rPr>
            </w:pPr>
            <w:r w:rsidRPr="005307E9">
              <w:rPr>
                <w:rFonts w:ascii="Arial" w:hAnsi="Arial"/>
              </w:rPr>
              <w:t>8</w:t>
            </w:r>
          </w:p>
        </w:tc>
        <w:tc>
          <w:tcPr>
            <w:tcW w:w="3106" w:type="dxa"/>
          </w:tcPr>
          <w:p w14:paraId="4F86BD82" w14:textId="1420B761" w:rsidR="0044627A" w:rsidRPr="005307E9" w:rsidRDefault="0044627A" w:rsidP="000045B1">
            <w:pPr>
              <w:pStyle w:val="ListParagraph"/>
              <w:ind w:left="0"/>
              <w:rPr>
                <w:rFonts w:ascii="Arial" w:hAnsi="Arial" w:cs="Arial"/>
              </w:rPr>
            </w:pPr>
            <w:r w:rsidRPr="005307E9">
              <w:rPr>
                <w:rFonts w:ascii="Arial" w:hAnsi="Arial"/>
              </w:rPr>
              <w:t>Un bataillon de réserve</w:t>
            </w:r>
          </w:p>
        </w:tc>
      </w:tr>
      <w:tr w:rsidR="0044627A" w:rsidRPr="005307E9" w14:paraId="2FBC02A9" w14:textId="77777777" w:rsidTr="000045B1">
        <w:tc>
          <w:tcPr>
            <w:tcW w:w="988" w:type="dxa"/>
          </w:tcPr>
          <w:p w14:paraId="35410C16" w14:textId="45267482" w:rsidR="0044627A" w:rsidRPr="005307E9" w:rsidRDefault="0009797F" w:rsidP="000045B1">
            <w:pPr>
              <w:pStyle w:val="ListParagraph"/>
              <w:ind w:left="0"/>
              <w:rPr>
                <w:rFonts w:ascii="Arial" w:hAnsi="Arial" w:cs="Arial"/>
              </w:rPr>
            </w:pPr>
            <w:r w:rsidRPr="005307E9">
              <w:rPr>
                <w:rFonts w:ascii="Arial" w:hAnsi="Arial"/>
              </w:rPr>
              <w:t>11</w:t>
            </w:r>
          </w:p>
        </w:tc>
        <w:tc>
          <w:tcPr>
            <w:tcW w:w="3326" w:type="dxa"/>
          </w:tcPr>
          <w:p w14:paraId="1B7989ED" w14:textId="31768DAD" w:rsidR="0044627A" w:rsidRPr="005307E9" w:rsidRDefault="0044627A" w:rsidP="000045B1">
            <w:pPr>
              <w:pStyle w:val="ListParagraph"/>
              <w:ind w:left="0"/>
              <w:rPr>
                <w:rFonts w:ascii="Arial" w:hAnsi="Arial" w:cs="Arial"/>
              </w:rPr>
            </w:pPr>
            <w:r w:rsidRPr="005307E9">
              <w:rPr>
                <w:rFonts w:ascii="Arial" w:hAnsi="Arial"/>
              </w:rPr>
              <w:t>Bataillons d’infanterie mécanisée</w:t>
            </w:r>
          </w:p>
        </w:tc>
        <w:tc>
          <w:tcPr>
            <w:tcW w:w="1210" w:type="dxa"/>
          </w:tcPr>
          <w:p w14:paraId="20AD0C16" w14:textId="45062031" w:rsidR="0044627A" w:rsidRPr="005307E9" w:rsidRDefault="0044627A" w:rsidP="000045B1">
            <w:pPr>
              <w:pStyle w:val="ListParagraph"/>
              <w:ind w:left="0"/>
              <w:rPr>
                <w:rFonts w:ascii="Arial" w:hAnsi="Arial" w:cs="Arial"/>
              </w:rPr>
            </w:pPr>
            <w:r w:rsidRPr="005307E9">
              <w:rPr>
                <w:rFonts w:ascii="Arial" w:hAnsi="Arial"/>
              </w:rPr>
              <w:t>1</w:t>
            </w:r>
          </w:p>
        </w:tc>
        <w:tc>
          <w:tcPr>
            <w:tcW w:w="3106" w:type="dxa"/>
          </w:tcPr>
          <w:p w14:paraId="29B56A4E" w14:textId="77777777" w:rsidR="0044627A" w:rsidRPr="005307E9" w:rsidRDefault="0044627A" w:rsidP="000045B1">
            <w:pPr>
              <w:pStyle w:val="ListParagraph"/>
              <w:ind w:left="0"/>
              <w:rPr>
                <w:rFonts w:ascii="Arial" w:hAnsi="Arial" w:cs="Arial"/>
              </w:rPr>
            </w:pPr>
          </w:p>
        </w:tc>
      </w:tr>
      <w:tr w:rsidR="0044627A" w:rsidRPr="005307E9" w14:paraId="7E1E58B6" w14:textId="77777777" w:rsidTr="000045B1">
        <w:tc>
          <w:tcPr>
            <w:tcW w:w="988" w:type="dxa"/>
          </w:tcPr>
          <w:p w14:paraId="6B670C61" w14:textId="3B43BA0B" w:rsidR="0044627A" w:rsidRPr="005307E9" w:rsidRDefault="0009797F" w:rsidP="000045B1">
            <w:pPr>
              <w:pStyle w:val="ListParagraph"/>
              <w:ind w:left="0"/>
              <w:rPr>
                <w:rFonts w:ascii="Arial" w:hAnsi="Arial" w:cs="Arial"/>
              </w:rPr>
            </w:pPr>
            <w:r w:rsidRPr="005307E9">
              <w:rPr>
                <w:rFonts w:ascii="Arial" w:hAnsi="Arial"/>
              </w:rPr>
              <w:t>12</w:t>
            </w:r>
          </w:p>
        </w:tc>
        <w:tc>
          <w:tcPr>
            <w:tcW w:w="3326" w:type="dxa"/>
          </w:tcPr>
          <w:p w14:paraId="6B52D3C1" w14:textId="6D3E45F6" w:rsidR="0044627A" w:rsidRPr="005307E9" w:rsidRDefault="0044627A" w:rsidP="000045B1">
            <w:pPr>
              <w:pStyle w:val="ListParagraph"/>
              <w:ind w:left="0"/>
              <w:rPr>
                <w:rFonts w:ascii="Arial" w:hAnsi="Arial" w:cs="Arial"/>
              </w:rPr>
            </w:pPr>
            <w:r w:rsidRPr="005307E9">
              <w:rPr>
                <w:rFonts w:ascii="Arial" w:hAnsi="Arial"/>
              </w:rPr>
              <w:t>Compagnie d’infanterie mécanisée</w:t>
            </w:r>
          </w:p>
        </w:tc>
        <w:tc>
          <w:tcPr>
            <w:tcW w:w="1210" w:type="dxa"/>
          </w:tcPr>
          <w:p w14:paraId="63929051" w14:textId="4F14EC21" w:rsidR="0044627A" w:rsidRPr="005307E9" w:rsidRDefault="0009797F" w:rsidP="000045B1">
            <w:pPr>
              <w:pStyle w:val="ListParagraph"/>
              <w:ind w:left="0"/>
              <w:rPr>
                <w:rFonts w:ascii="Arial" w:hAnsi="Arial" w:cs="Arial"/>
              </w:rPr>
            </w:pPr>
            <w:r w:rsidRPr="005307E9">
              <w:rPr>
                <w:rFonts w:ascii="Arial" w:hAnsi="Arial"/>
              </w:rPr>
              <w:t>2</w:t>
            </w:r>
          </w:p>
        </w:tc>
        <w:tc>
          <w:tcPr>
            <w:tcW w:w="3106" w:type="dxa"/>
          </w:tcPr>
          <w:p w14:paraId="08B76159" w14:textId="77777777" w:rsidR="0044627A" w:rsidRPr="005307E9" w:rsidRDefault="0044627A" w:rsidP="000045B1">
            <w:pPr>
              <w:pStyle w:val="ListParagraph"/>
              <w:ind w:left="0"/>
              <w:rPr>
                <w:rFonts w:ascii="Arial" w:hAnsi="Arial" w:cs="Arial"/>
              </w:rPr>
            </w:pPr>
          </w:p>
        </w:tc>
      </w:tr>
      <w:tr w:rsidR="0044627A" w:rsidRPr="005307E9" w14:paraId="7BD28789" w14:textId="77777777" w:rsidTr="005106AC">
        <w:tc>
          <w:tcPr>
            <w:tcW w:w="8630" w:type="dxa"/>
            <w:gridSpan w:val="4"/>
          </w:tcPr>
          <w:p w14:paraId="3C86009E" w14:textId="4E795FC5" w:rsidR="0044627A" w:rsidRPr="005307E9" w:rsidRDefault="0044627A" w:rsidP="000045B1">
            <w:pPr>
              <w:pStyle w:val="ListParagraph"/>
              <w:ind w:left="0"/>
              <w:rPr>
                <w:rFonts w:ascii="Arial" w:hAnsi="Arial" w:cs="Arial"/>
                <w:b/>
              </w:rPr>
            </w:pPr>
            <w:r w:rsidRPr="005307E9">
              <w:rPr>
                <w:rFonts w:ascii="Arial" w:hAnsi="Arial"/>
                <w:b/>
              </w:rPr>
              <w:t>Observateurs militaires des Nations unies</w:t>
            </w:r>
          </w:p>
        </w:tc>
      </w:tr>
      <w:tr w:rsidR="0044627A" w:rsidRPr="005307E9" w14:paraId="1C242136" w14:textId="77777777" w:rsidTr="000045B1">
        <w:tc>
          <w:tcPr>
            <w:tcW w:w="988" w:type="dxa"/>
          </w:tcPr>
          <w:p w14:paraId="2B3BA083" w14:textId="77777777" w:rsidR="0044627A" w:rsidRPr="005307E9" w:rsidRDefault="0044627A" w:rsidP="000045B1">
            <w:pPr>
              <w:pStyle w:val="ListParagraph"/>
              <w:ind w:left="0"/>
              <w:rPr>
                <w:rFonts w:ascii="Arial" w:hAnsi="Arial" w:cs="Arial"/>
              </w:rPr>
            </w:pPr>
          </w:p>
        </w:tc>
        <w:tc>
          <w:tcPr>
            <w:tcW w:w="3326" w:type="dxa"/>
          </w:tcPr>
          <w:p w14:paraId="29897C8F" w14:textId="34667B07" w:rsidR="0044627A" w:rsidRPr="005307E9" w:rsidRDefault="0044627A" w:rsidP="000045B1">
            <w:pPr>
              <w:pStyle w:val="ListParagraph"/>
              <w:ind w:left="0"/>
              <w:rPr>
                <w:rFonts w:ascii="Arial" w:hAnsi="Arial" w:cs="Arial"/>
              </w:rPr>
            </w:pPr>
            <w:r w:rsidRPr="005307E9">
              <w:rPr>
                <w:rFonts w:ascii="Arial" w:hAnsi="Arial"/>
              </w:rPr>
              <w:t>Observateurs militaires</w:t>
            </w:r>
          </w:p>
        </w:tc>
        <w:tc>
          <w:tcPr>
            <w:tcW w:w="1210" w:type="dxa"/>
          </w:tcPr>
          <w:p w14:paraId="1A7C51EB" w14:textId="6F7FFFEA" w:rsidR="0044627A" w:rsidRPr="005307E9" w:rsidRDefault="0044627A" w:rsidP="000045B1">
            <w:pPr>
              <w:pStyle w:val="ListParagraph"/>
              <w:ind w:left="0"/>
              <w:rPr>
                <w:rFonts w:ascii="Arial" w:hAnsi="Arial" w:cs="Arial"/>
              </w:rPr>
            </w:pPr>
            <w:r w:rsidRPr="005307E9">
              <w:rPr>
                <w:rFonts w:ascii="Arial" w:hAnsi="Arial"/>
              </w:rPr>
              <w:t>200</w:t>
            </w:r>
          </w:p>
        </w:tc>
        <w:tc>
          <w:tcPr>
            <w:tcW w:w="3106" w:type="dxa"/>
          </w:tcPr>
          <w:p w14:paraId="2E5F614A" w14:textId="090EA14F" w:rsidR="0044627A" w:rsidRPr="005307E9" w:rsidRDefault="0044627A" w:rsidP="000045B1">
            <w:pPr>
              <w:pStyle w:val="ListParagraph"/>
              <w:ind w:left="0"/>
              <w:rPr>
                <w:rFonts w:ascii="Arial" w:hAnsi="Arial" w:cs="Arial"/>
              </w:rPr>
            </w:pPr>
            <w:r w:rsidRPr="005307E9">
              <w:rPr>
                <w:rFonts w:ascii="Arial" w:hAnsi="Arial"/>
              </w:rPr>
              <w:t>Y compris Ie chef et le chef adjoint des observateurs</w:t>
            </w:r>
            <w:r w:rsidR="00116C5D" w:rsidRPr="005307E9">
              <w:rPr>
                <w:rFonts w:ascii="Arial" w:hAnsi="Arial"/>
              </w:rPr>
              <w:t xml:space="preserve"> </w:t>
            </w:r>
            <w:r w:rsidRPr="005307E9">
              <w:rPr>
                <w:rFonts w:ascii="Arial" w:hAnsi="Arial"/>
              </w:rPr>
              <w:t>militaires au QG de la force</w:t>
            </w:r>
          </w:p>
        </w:tc>
      </w:tr>
    </w:tbl>
    <w:p w14:paraId="1A349525" w14:textId="77777777" w:rsidR="000045B1" w:rsidRPr="005307E9" w:rsidRDefault="000045B1" w:rsidP="000045B1">
      <w:pPr>
        <w:pStyle w:val="ListParagraph"/>
        <w:ind w:left="0"/>
        <w:rPr>
          <w:rFonts w:ascii="Arial" w:hAnsi="Arial" w:cs="Arial"/>
          <w:b/>
        </w:rPr>
      </w:pPr>
    </w:p>
    <w:p w14:paraId="52C98AF0" w14:textId="77777777" w:rsidR="00AA1D9A" w:rsidRPr="005307E9" w:rsidRDefault="00AA1D9A" w:rsidP="000045B1">
      <w:pPr>
        <w:rPr>
          <w:rFonts w:ascii="Arial" w:hAnsi="Arial" w:cs="Arial"/>
        </w:rPr>
      </w:pPr>
      <w:r w:rsidRPr="005307E9">
        <w:br w:type="page"/>
      </w:r>
    </w:p>
    <w:p w14:paraId="6B151CFE" w14:textId="77777777" w:rsidR="000045B1" w:rsidRPr="005307E9" w:rsidRDefault="000045B1">
      <w:pPr>
        <w:rPr>
          <w:rFonts w:ascii="Arial" w:hAnsi="Arial" w:cs="Arial"/>
        </w:rPr>
      </w:pPr>
    </w:p>
    <w:p w14:paraId="3142CF3D" w14:textId="77777777" w:rsidR="000045B1" w:rsidRPr="005307E9" w:rsidRDefault="000045B1">
      <w:pPr>
        <w:rPr>
          <w:rFonts w:ascii="Arial" w:hAnsi="Arial" w:cs="Arial"/>
        </w:rPr>
      </w:pPr>
    </w:p>
    <w:p w14:paraId="0896F0F2" w14:textId="6FFB8096" w:rsidR="00881BF1" w:rsidRPr="005307E9" w:rsidRDefault="0044627A" w:rsidP="00881BF1">
      <w:pPr>
        <w:ind w:left="4320" w:firstLine="720"/>
        <w:rPr>
          <w:rFonts w:ascii="Arial" w:hAnsi="Arial"/>
          <w:u w:val="single"/>
        </w:rPr>
      </w:pPr>
      <w:r w:rsidRPr="005307E9">
        <w:rPr>
          <w:rFonts w:ascii="Arial" w:hAnsi="Arial"/>
          <w:u w:val="single"/>
        </w:rPr>
        <w:t>ANNEXE C DU</w:t>
      </w:r>
      <w:r w:rsidR="00881BF1" w:rsidRPr="005307E9">
        <w:rPr>
          <w:rFonts w:ascii="Arial" w:hAnsi="Arial"/>
          <w:u w:val="single"/>
        </w:rPr>
        <w:t xml:space="preserve"> </w:t>
      </w:r>
      <w:r w:rsidRPr="005307E9">
        <w:rPr>
          <w:rFonts w:ascii="Arial" w:hAnsi="Arial"/>
          <w:u w:val="single"/>
        </w:rPr>
        <w:t>CONOPS</w:t>
      </w:r>
    </w:p>
    <w:p w14:paraId="25B9BF88" w14:textId="1E80FC6C" w:rsidR="0044627A" w:rsidRPr="005307E9" w:rsidRDefault="0044627A" w:rsidP="002474D0">
      <w:pPr>
        <w:ind w:left="4320" w:firstLine="720"/>
        <w:rPr>
          <w:rFonts w:ascii="Arial" w:hAnsi="Arial" w:cs="Arial"/>
          <w:u w:val="single"/>
        </w:rPr>
      </w:pPr>
      <w:r w:rsidRPr="005307E9">
        <w:rPr>
          <w:rFonts w:ascii="Arial" w:hAnsi="Arial"/>
          <w:u w:val="single"/>
        </w:rPr>
        <w:t>DE LA MISSION DE LA MANUC</w:t>
      </w:r>
    </w:p>
    <w:p w14:paraId="61F5916E" w14:textId="3649B050" w:rsidR="0044627A" w:rsidRPr="005307E9" w:rsidRDefault="0044627A" w:rsidP="002474D0">
      <w:pPr>
        <w:pStyle w:val="ListParagraph"/>
        <w:tabs>
          <w:tab w:val="left" w:pos="5245"/>
        </w:tabs>
        <w:ind w:left="2160" w:right="135" w:firstLine="720"/>
        <w:jc w:val="center"/>
        <w:rPr>
          <w:rFonts w:ascii="Arial" w:hAnsi="Arial" w:cs="Arial"/>
          <w:u w:val="single"/>
        </w:rPr>
      </w:pPr>
      <w:r w:rsidRPr="005307E9">
        <w:rPr>
          <w:rFonts w:ascii="Arial" w:hAnsi="Arial"/>
          <w:u w:val="single"/>
        </w:rPr>
        <w:t xml:space="preserve">DATE_____ </w:t>
      </w:r>
    </w:p>
    <w:p w14:paraId="24D91EAD" w14:textId="77777777" w:rsidR="0044627A" w:rsidRPr="005307E9" w:rsidRDefault="0044627A" w:rsidP="0044627A">
      <w:pPr>
        <w:pStyle w:val="ListParagraph"/>
        <w:ind w:left="0"/>
        <w:rPr>
          <w:rFonts w:ascii="Arial" w:hAnsi="Arial" w:cs="Arial"/>
          <w:b/>
        </w:rPr>
      </w:pPr>
    </w:p>
    <w:p w14:paraId="387A9409" w14:textId="2C4AE71F" w:rsidR="0044627A" w:rsidRPr="005307E9" w:rsidRDefault="00FA71FC" w:rsidP="0044627A">
      <w:pPr>
        <w:pStyle w:val="ListParagraph"/>
        <w:ind w:left="0"/>
        <w:rPr>
          <w:rFonts w:ascii="Arial" w:hAnsi="Arial" w:cs="Arial"/>
          <w:b/>
        </w:rPr>
      </w:pPr>
      <w:r w:rsidRPr="005307E9">
        <w:rPr>
          <w:rFonts w:ascii="Arial" w:hAnsi="Arial"/>
          <w:b/>
        </w:rPr>
        <w:t>RESSOURCES POLICIÈRES</w:t>
      </w:r>
    </w:p>
    <w:p w14:paraId="3EC85DA3" w14:textId="77777777" w:rsidR="004558D1" w:rsidRPr="005307E9" w:rsidRDefault="004558D1" w:rsidP="00AA1D9A">
      <w:pPr>
        <w:pStyle w:val="ListParagraph"/>
        <w:ind w:left="0"/>
        <w:rPr>
          <w:rFonts w:ascii="Arial" w:hAnsi="Arial" w:cs="Arial"/>
          <w:b/>
          <w:u w:val="single"/>
        </w:rPr>
      </w:pPr>
    </w:p>
    <w:p w14:paraId="47D15D4D" w14:textId="10100FEA" w:rsidR="00FA71FC" w:rsidRPr="005307E9" w:rsidRDefault="00FA71FC" w:rsidP="00AA1D9A">
      <w:pPr>
        <w:pStyle w:val="ListParagraph"/>
        <w:ind w:left="0"/>
        <w:rPr>
          <w:rFonts w:ascii="Arial" w:hAnsi="Arial" w:cs="Arial"/>
        </w:rPr>
      </w:pPr>
      <w:r w:rsidRPr="005307E9">
        <w:rPr>
          <w:rFonts w:ascii="Arial" w:hAnsi="Arial"/>
        </w:rPr>
        <w:t>Effectif total : 1</w:t>
      </w:r>
      <w:r w:rsidR="00881BF1" w:rsidRPr="005307E9">
        <w:rPr>
          <w:rFonts w:ascii="Arial" w:hAnsi="Arial"/>
        </w:rPr>
        <w:t xml:space="preserve"> </w:t>
      </w:r>
      <w:r w:rsidRPr="005307E9">
        <w:rPr>
          <w:rFonts w:ascii="Arial" w:hAnsi="Arial"/>
        </w:rPr>
        <w:t>250 policiers et 200 agents pénitentiaires</w:t>
      </w:r>
    </w:p>
    <w:p w14:paraId="3F424198" w14:textId="77777777" w:rsidR="00FA71FC" w:rsidRPr="005307E9" w:rsidRDefault="00FA71FC" w:rsidP="00AA1D9A">
      <w:pPr>
        <w:pStyle w:val="ListParagraph"/>
        <w:ind w:left="0"/>
        <w:rPr>
          <w:rFonts w:ascii="Arial" w:hAnsi="Arial" w:cs="Arial"/>
          <w:b/>
          <w:u w:val="single"/>
        </w:rPr>
      </w:pPr>
    </w:p>
    <w:tbl>
      <w:tblPr>
        <w:tblStyle w:val="TableGrid"/>
        <w:tblW w:w="0" w:type="auto"/>
        <w:tblLook w:val="04A0" w:firstRow="1" w:lastRow="0" w:firstColumn="1" w:lastColumn="0" w:noHBand="0" w:noVBand="1"/>
      </w:tblPr>
      <w:tblGrid>
        <w:gridCol w:w="988"/>
        <w:gridCol w:w="3326"/>
        <w:gridCol w:w="1210"/>
        <w:gridCol w:w="3106"/>
      </w:tblGrid>
      <w:tr w:rsidR="00FA71FC" w:rsidRPr="005307E9" w14:paraId="097CAB48" w14:textId="77777777" w:rsidTr="005106AC">
        <w:tc>
          <w:tcPr>
            <w:tcW w:w="988" w:type="dxa"/>
          </w:tcPr>
          <w:p w14:paraId="1E85178E" w14:textId="77777777" w:rsidR="00FA71FC" w:rsidRPr="005307E9" w:rsidRDefault="00FA71FC" w:rsidP="005106AC">
            <w:pPr>
              <w:pStyle w:val="ListParagraph"/>
              <w:ind w:left="0"/>
              <w:rPr>
                <w:rFonts w:ascii="Arial" w:hAnsi="Arial" w:cs="Arial"/>
                <w:b/>
              </w:rPr>
            </w:pPr>
          </w:p>
        </w:tc>
        <w:tc>
          <w:tcPr>
            <w:tcW w:w="3326" w:type="dxa"/>
          </w:tcPr>
          <w:p w14:paraId="72E556A9" w14:textId="77777777" w:rsidR="00FA71FC" w:rsidRPr="005307E9" w:rsidRDefault="00FA71FC" w:rsidP="005106AC">
            <w:pPr>
              <w:pStyle w:val="ListParagraph"/>
              <w:ind w:left="0"/>
              <w:rPr>
                <w:rFonts w:ascii="Arial" w:hAnsi="Arial" w:cs="Arial"/>
                <w:b/>
              </w:rPr>
            </w:pPr>
            <w:r w:rsidRPr="005307E9">
              <w:rPr>
                <w:rFonts w:ascii="Arial" w:hAnsi="Arial"/>
                <w:b/>
              </w:rPr>
              <w:t>Type</w:t>
            </w:r>
          </w:p>
        </w:tc>
        <w:tc>
          <w:tcPr>
            <w:tcW w:w="1210" w:type="dxa"/>
          </w:tcPr>
          <w:p w14:paraId="633A7473" w14:textId="77777777" w:rsidR="00FA71FC" w:rsidRPr="005307E9" w:rsidRDefault="00FA71FC" w:rsidP="005106AC">
            <w:pPr>
              <w:pStyle w:val="ListParagraph"/>
              <w:ind w:left="0"/>
              <w:rPr>
                <w:rFonts w:ascii="Arial" w:hAnsi="Arial" w:cs="Arial"/>
                <w:b/>
              </w:rPr>
            </w:pPr>
            <w:r w:rsidRPr="005307E9">
              <w:rPr>
                <w:rFonts w:ascii="Arial" w:hAnsi="Arial"/>
                <w:b/>
              </w:rPr>
              <w:t>Quantité</w:t>
            </w:r>
          </w:p>
        </w:tc>
        <w:tc>
          <w:tcPr>
            <w:tcW w:w="3106" w:type="dxa"/>
          </w:tcPr>
          <w:p w14:paraId="54923EB6" w14:textId="77777777" w:rsidR="00FA71FC" w:rsidRPr="005307E9" w:rsidRDefault="00FA71FC" w:rsidP="005106AC">
            <w:pPr>
              <w:pStyle w:val="ListParagraph"/>
              <w:ind w:left="0"/>
              <w:rPr>
                <w:rFonts w:ascii="Arial" w:hAnsi="Arial" w:cs="Arial"/>
                <w:b/>
              </w:rPr>
            </w:pPr>
            <w:r w:rsidRPr="005307E9">
              <w:rPr>
                <w:rFonts w:ascii="Arial" w:hAnsi="Arial"/>
                <w:b/>
              </w:rPr>
              <w:t>Remarques</w:t>
            </w:r>
          </w:p>
        </w:tc>
      </w:tr>
      <w:tr w:rsidR="00FA71FC" w:rsidRPr="005307E9" w14:paraId="4586F30D" w14:textId="77777777" w:rsidTr="005106AC">
        <w:tc>
          <w:tcPr>
            <w:tcW w:w="988" w:type="dxa"/>
          </w:tcPr>
          <w:p w14:paraId="0EC3907F" w14:textId="77777777" w:rsidR="00FA71FC" w:rsidRPr="005307E9" w:rsidRDefault="00FA71FC" w:rsidP="005106AC">
            <w:pPr>
              <w:pStyle w:val="ListParagraph"/>
              <w:ind w:left="0"/>
              <w:rPr>
                <w:rFonts w:ascii="Arial" w:hAnsi="Arial" w:cs="Arial"/>
              </w:rPr>
            </w:pPr>
            <w:r w:rsidRPr="005307E9">
              <w:rPr>
                <w:rFonts w:ascii="Arial" w:hAnsi="Arial"/>
              </w:rPr>
              <w:t>1</w:t>
            </w:r>
          </w:p>
        </w:tc>
        <w:tc>
          <w:tcPr>
            <w:tcW w:w="3326" w:type="dxa"/>
          </w:tcPr>
          <w:p w14:paraId="7F8B1978" w14:textId="348D7D4C" w:rsidR="00FA71FC" w:rsidRPr="005307E9" w:rsidRDefault="00FA71FC" w:rsidP="00FA71FC">
            <w:pPr>
              <w:pStyle w:val="ListParagraph"/>
              <w:ind w:left="0"/>
              <w:rPr>
                <w:rFonts w:ascii="Arial" w:hAnsi="Arial" w:cs="Arial"/>
              </w:rPr>
            </w:pPr>
            <w:r w:rsidRPr="005307E9">
              <w:rPr>
                <w:rFonts w:ascii="Arial" w:hAnsi="Arial"/>
              </w:rPr>
              <w:t>QG de la Composante policière</w:t>
            </w:r>
          </w:p>
        </w:tc>
        <w:tc>
          <w:tcPr>
            <w:tcW w:w="1210" w:type="dxa"/>
          </w:tcPr>
          <w:p w14:paraId="165D1FC9" w14:textId="77777777" w:rsidR="00FA71FC" w:rsidRPr="005307E9" w:rsidRDefault="00FA71FC" w:rsidP="005106AC">
            <w:pPr>
              <w:pStyle w:val="ListParagraph"/>
              <w:ind w:left="0"/>
              <w:rPr>
                <w:rFonts w:ascii="Arial" w:hAnsi="Arial" w:cs="Arial"/>
              </w:rPr>
            </w:pPr>
            <w:r w:rsidRPr="005307E9">
              <w:rPr>
                <w:rFonts w:ascii="Arial" w:hAnsi="Arial"/>
              </w:rPr>
              <w:t>1</w:t>
            </w:r>
          </w:p>
        </w:tc>
        <w:tc>
          <w:tcPr>
            <w:tcW w:w="3106" w:type="dxa"/>
          </w:tcPr>
          <w:p w14:paraId="0D9919FF" w14:textId="77777777" w:rsidR="00FA71FC" w:rsidRPr="005307E9" w:rsidRDefault="00FA71FC" w:rsidP="005106AC">
            <w:pPr>
              <w:pStyle w:val="ListParagraph"/>
              <w:ind w:left="0"/>
              <w:rPr>
                <w:rFonts w:ascii="Arial" w:hAnsi="Arial" w:cs="Arial"/>
              </w:rPr>
            </w:pPr>
          </w:p>
        </w:tc>
      </w:tr>
      <w:tr w:rsidR="00FA71FC" w:rsidRPr="005307E9" w14:paraId="19155AEB" w14:textId="77777777" w:rsidTr="005106AC">
        <w:tc>
          <w:tcPr>
            <w:tcW w:w="988" w:type="dxa"/>
          </w:tcPr>
          <w:p w14:paraId="65270207" w14:textId="77777777" w:rsidR="00FA71FC" w:rsidRPr="005307E9" w:rsidRDefault="00FA71FC" w:rsidP="005106AC">
            <w:pPr>
              <w:pStyle w:val="ListParagraph"/>
              <w:ind w:left="0"/>
              <w:rPr>
                <w:rFonts w:ascii="Arial" w:hAnsi="Arial" w:cs="Arial"/>
              </w:rPr>
            </w:pPr>
            <w:r w:rsidRPr="005307E9">
              <w:rPr>
                <w:rFonts w:ascii="Arial" w:hAnsi="Arial"/>
              </w:rPr>
              <w:t>2</w:t>
            </w:r>
          </w:p>
        </w:tc>
        <w:tc>
          <w:tcPr>
            <w:tcW w:w="3326" w:type="dxa"/>
          </w:tcPr>
          <w:p w14:paraId="2485AB40" w14:textId="257CC946" w:rsidR="00FA71FC" w:rsidRPr="005307E9" w:rsidRDefault="00FA71FC" w:rsidP="00FA71FC">
            <w:pPr>
              <w:pStyle w:val="ListParagraph"/>
              <w:ind w:left="0"/>
              <w:rPr>
                <w:rFonts w:ascii="Arial" w:hAnsi="Arial" w:cs="Arial"/>
              </w:rPr>
            </w:pPr>
            <w:r w:rsidRPr="005307E9">
              <w:rPr>
                <w:rFonts w:ascii="Arial" w:hAnsi="Arial"/>
              </w:rPr>
              <w:t xml:space="preserve">Unités de police constituées (UPC) </w:t>
            </w:r>
          </w:p>
        </w:tc>
        <w:tc>
          <w:tcPr>
            <w:tcW w:w="1210" w:type="dxa"/>
          </w:tcPr>
          <w:p w14:paraId="37076E86" w14:textId="3365A50F" w:rsidR="00FA71FC" w:rsidRPr="005307E9" w:rsidRDefault="00FA71FC" w:rsidP="005106AC">
            <w:pPr>
              <w:pStyle w:val="ListParagraph"/>
              <w:ind w:left="0"/>
              <w:rPr>
                <w:rFonts w:ascii="Arial" w:hAnsi="Arial" w:cs="Arial"/>
              </w:rPr>
            </w:pPr>
            <w:r w:rsidRPr="005307E9">
              <w:rPr>
                <w:rFonts w:ascii="Arial" w:hAnsi="Arial"/>
              </w:rPr>
              <w:t>5</w:t>
            </w:r>
          </w:p>
        </w:tc>
        <w:tc>
          <w:tcPr>
            <w:tcW w:w="3106" w:type="dxa"/>
          </w:tcPr>
          <w:p w14:paraId="3327CDF7" w14:textId="77777777" w:rsidR="00FA71FC" w:rsidRPr="005307E9" w:rsidRDefault="00FA71FC" w:rsidP="005106AC">
            <w:pPr>
              <w:pStyle w:val="ListParagraph"/>
              <w:ind w:left="0"/>
              <w:rPr>
                <w:rFonts w:ascii="Arial" w:hAnsi="Arial" w:cs="Arial"/>
              </w:rPr>
            </w:pPr>
          </w:p>
        </w:tc>
      </w:tr>
      <w:tr w:rsidR="00FA71FC" w:rsidRPr="005307E9" w14:paraId="193DCCB0" w14:textId="77777777" w:rsidTr="005106AC">
        <w:tc>
          <w:tcPr>
            <w:tcW w:w="988" w:type="dxa"/>
          </w:tcPr>
          <w:p w14:paraId="70DA2836" w14:textId="77777777" w:rsidR="00FA71FC" w:rsidRPr="005307E9" w:rsidRDefault="00FA71FC" w:rsidP="005106AC">
            <w:pPr>
              <w:pStyle w:val="ListParagraph"/>
              <w:ind w:left="0"/>
              <w:rPr>
                <w:rFonts w:ascii="Arial" w:hAnsi="Arial" w:cs="Arial"/>
              </w:rPr>
            </w:pPr>
            <w:r w:rsidRPr="005307E9">
              <w:rPr>
                <w:rFonts w:ascii="Arial" w:hAnsi="Arial"/>
              </w:rPr>
              <w:t>3</w:t>
            </w:r>
          </w:p>
        </w:tc>
        <w:tc>
          <w:tcPr>
            <w:tcW w:w="3326" w:type="dxa"/>
          </w:tcPr>
          <w:p w14:paraId="7C45854B" w14:textId="176F6B0F" w:rsidR="00FA71FC" w:rsidRPr="005307E9" w:rsidRDefault="00FA71FC" w:rsidP="00FA71FC">
            <w:pPr>
              <w:pStyle w:val="ListParagraph"/>
              <w:ind w:left="0"/>
              <w:rPr>
                <w:rFonts w:ascii="Arial" w:hAnsi="Arial" w:cs="Arial"/>
              </w:rPr>
            </w:pPr>
            <w:r w:rsidRPr="005307E9">
              <w:rPr>
                <w:rFonts w:ascii="Arial" w:hAnsi="Arial"/>
              </w:rPr>
              <w:t>Policier</w:t>
            </w:r>
            <w:r w:rsidR="00C52735" w:rsidRPr="005307E9">
              <w:rPr>
                <w:rFonts w:ascii="Arial" w:hAnsi="Arial"/>
              </w:rPr>
              <w:t>s</w:t>
            </w:r>
            <w:r w:rsidRPr="005307E9">
              <w:rPr>
                <w:rFonts w:ascii="Arial" w:hAnsi="Arial"/>
              </w:rPr>
              <w:t xml:space="preserve"> hors unités constituées</w:t>
            </w:r>
          </w:p>
        </w:tc>
        <w:tc>
          <w:tcPr>
            <w:tcW w:w="1210" w:type="dxa"/>
          </w:tcPr>
          <w:p w14:paraId="12177AD2" w14:textId="093DA452" w:rsidR="00FA71FC" w:rsidRPr="005307E9" w:rsidRDefault="00FA71FC" w:rsidP="005106AC">
            <w:pPr>
              <w:pStyle w:val="ListParagraph"/>
              <w:ind w:left="0"/>
              <w:rPr>
                <w:rFonts w:ascii="Arial" w:hAnsi="Arial" w:cs="Arial"/>
              </w:rPr>
            </w:pPr>
            <w:r w:rsidRPr="005307E9">
              <w:rPr>
                <w:rFonts w:ascii="Arial" w:hAnsi="Arial"/>
              </w:rPr>
              <w:t>510</w:t>
            </w:r>
          </w:p>
        </w:tc>
        <w:tc>
          <w:tcPr>
            <w:tcW w:w="3106" w:type="dxa"/>
          </w:tcPr>
          <w:p w14:paraId="29CF8569" w14:textId="5EEDEFD8" w:rsidR="00FA71FC" w:rsidRPr="005307E9" w:rsidRDefault="00FA71FC" w:rsidP="005106AC">
            <w:pPr>
              <w:pStyle w:val="ListParagraph"/>
              <w:ind w:left="0"/>
              <w:rPr>
                <w:rFonts w:ascii="Arial" w:hAnsi="Arial" w:cs="Arial"/>
              </w:rPr>
            </w:pPr>
          </w:p>
        </w:tc>
      </w:tr>
      <w:tr w:rsidR="00FA71FC" w:rsidRPr="005307E9" w14:paraId="4A101ABC" w14:textId="77777777" w:rsidTr="005106AC">
        <w:tc>
          <w:tcPr>
            <w:tcW w:w="988" w:type="dxa"/>
          </w:tcPr>
          <w:p w14:paraId="6B3AEF83" w14:textId="66DE81CD" w:rsidR="00FA71FC" w:rsidRPr="005307E9" w:rsidRDefault="00FA71FC" w:rsidP="005106AC">
            <w:pPr>
              <w:pStyle w:val="ListParagraph"/>
              <w:ind w:left="0"/>
              <w:rPr>
                <w:rFonts w:ascii="Arial" w:hAnsi="Arial" w:cs="Arial"/>
              </w:rPr>
            </w:pPr>
            <w:r w:rsidRPr="005307E9">
              <w:rPr>
                <w:rFonts w:ascii="Arial" w:hAnsi="Arial"/>
              </w:rPr>
              <w:t>4</w:t>
            </w:r>
          </w:p>
        </w:tc>
        <w:tc>
          <w:tcPr>
            <w:tcW w:w="3326" w:type="dxa"/>
          </w:tcPr>
          <w:p w14:paraId="4F036E93" w14:textId="34E530BB" w:rsidR="00FA71FC" w:rsidRPr="005307E9" w:rsidRDefault="00FA71FC" w:rsidP="00FA71FC">
            <w:pPr>
              <w:pStyle w:val="ListParagraph"/>
              <w:ind w:left="0"/>
              <w:rPr>
                <w:rFonts w:ascii="Arial" w:hAnsi="Arial" w:cs="Arial"/>
              </w:rPr>
            </w:pPr>
            <w:r w:rsidRPr="005307E9">
              <w:rPr>
                <w:rFonts w:ascii="Arial" w:hAnsi="Arial"/>
              </w:rPr>
              <w:t>Protection des équipes de spécialistes</w:t>
            </w:r>
          </w:p>
        </w:tc>
        <w:tc>
          <w:tcPr>
            <w:tcW w:w="1210" w:type="dxa"/>
          </w:tcPr>
          <w:p w14:paraId="51B5CC27" w14:textId="578B5145" w:rsidR="00FA71FC" w:rsidRPr="005307E9" w:rsidRDefault="00FA71FC" w:rsidP="005106AC">
            <w:pPr>
              <w:pStyle w:val="ListParagraph"/>
              <w:ind w:left="0"/>
              <w:rPr>
                <w:rFonts w:ascii="Arial" w:hAnsi="Arial" w:cs="Arial"/>
              </w:rPr>
            </w:pPr>
            <w:r w:rsidRPr="005307E9">
              <w:rPr>
                <w:rFonts w:ascii="Arial" w:hAnsi="Arial"/>
              </w:rPr>
              <w:t>x</w:t>
            </w:r>
          </w:p>
        </w:tc>
        <w:tc>
          <w:tcPr>
            <w:tcW w:w="3106" w:type="dxa"/>
          </w:tcPr>
          <w:p w14:paraId="4665CA56" w14:textId="77777777" w:rsidR="00FA71FC" w:rsidRPr="005307E9" w:rsidRDefault="00FA71FC" w:rsidP="005106AC">
            <w:pPr>
              <w:pStyle w:val="ListParagraph"/>
              <w:ind w:left="0"/>
              <w:rPr>
                <w:rFonts w:ascii="Arial" w:hAnsi="Arial" w:cs="Arial"/>
              </w:rPr>
            </w:pPr>
          </w:p>
        </w:tc>
      </w:tr>
      <w:tr w:rsidR="00FA71FC" w:rsidRPr="005307E9" w14:paraId="44EAF3EC" w14:textId="77777777" w:rsidTr="005106AC">
        <w:tc>
          <w:tcPr>
            <w:tcW w:w="988" w:type="dxa"/>
          </w:tcPr>
          <w:p w14:paraId="72E2309C" w14:textId="3BCB1340" w:rsidR="00FA71FC" w:rsidRPr="005307E9" w:rsidRDefault="00FA71FC" w:rsidP="005106AC">
            <w:pPr>
              <w:pStyle w:val="ListParagraph"/>
              <w:ind w:left="0"/>
              <w:rPr>
                <w:rFonts w:ascii="Arial" w:hAnsi="Arial" w:cs="Arial"/>
              </w:rPr>
            </w:pPr>
            <w:r w:rsidRPr="005307E9">
              <w:rPr>
                <w:rFonts w:ascii="Arial" w:hAnsi="Arial"/>
              </w:rPr>
              <w:t>5</w:t>
            </w:r>
          </w:p>
        </w:tc>
        <w:tc>
          <w:tcPr>
            <w:tcW w:w="3326" w:type="dxa"/>
          </w:tcPr>
          <w:p w14:paraId="6A6FC51C" w14:textId="02D74AD3" w:rsidR="00FA71FC" w:rsidRPr="005307E9" w:rsidRDefault="00FA71FC" w:rsidP="00FA71FC">
            <w:pPr>
              <w:pStyle w:val="ListParagraph"/>
              <w:ind w:left="0"/>
              <w:rPr>
                <w:rFonts w:ascii="Arial" w:hAnsi="Arial" w:cs="Arial"/>
              </w:rPr>
            </w:pPr>
            <w:r w:rsidRPr="005307E9">
              <w:rPr>
                <w:rFonts w:ascii="Arial" w:hAnsi="Arial"/>
              </w:rPr>
              <w:t>Agents pénitentiaires</w:t>
            </w:r>
          </w:p>
        </w:tc>
        <w:tc>
          <w:tcPr>
            <w:tcW w:w="1210" w:type="dxa"/>
          </w:tcPr>
          <w:p w14:paraId="5CE9A780" w14:textId="705ECF08" w:rsidR="00FA71FC" w:rsidRPr="005307E9" w:rsidRDefault="00FA71FC" w:rsidP="005106AC">
            <w:pPr>
              <w:pStyle w:val="ListParagraph"/>
              <w:ind w:left="0"/>
              <w:rPr>
                <w:rFonts w:ascii="Arial" w:hAnsi="Arial" w:cs="Arial"/>
              </w:rPr>
            </w:pPr>
            <w:r w:rsidRPr="005307E9">
              <w:rPr>
                <w:rFonts w:ascii="Arial" w:hAnsi="Arial"/>
              </w:rPr>
              <w:t>200</w:t>
            </w:r>
          </w:p>
        </w:tc>
        <w:tc>
          <w:tcPr>
            <w:tcW w:w="3106" w:type="dxa"/>
          </w:tcPr>
          <w:p w14:paraId="0ACBBBA9" w14:textId="77777777" w:rsidR="00FA71FC" w:rsidRPr="005307E9" w:rsidRDefault="00FA71FC" w:rsidP="005106AC">
            <w:pPr>
              <w:pStyle w:val="ListParagraph"/>
              <w:ind w:left="0"/>
              <w:rPr>
                <w:rFonts w:ascii="Arial" w:hAnsi="Arial" w:cs="Arial"/>
              </w:rPr>
            </w:pPr>
          </w:p>
        </w:tc>
      </w:tr>
    </w:tbl>
    <w:p w14:paraId="45F52ACA" w14:textId="77777777" w:rsidR="00FA71FC" w:rsidRPr="005307E9" w:rsidRDefault="00FA71FC" w:rsidP="00AA1D9A">
      <w:pPr>
        <w:pStyle w:val="ListParagraph"/>
        <w:ind w:left="0"/>
        <w:rPr>
          <w:rFonts w:ascii="Arial" w:hAnsi="Arial" w:cs="Arial"/>
          <w:b/>
          <w:u w:val="single"/>
        </w:rPr>
        <w:sectPr w:rsidR="00FA71FC" w:rsidRPr="005307E9" w:rsidSect="004558D1">
          <w:headerReference w:type="default" r:id="rId14"/>
          <w:footerReference w:type="even" r:id="rId15"/>
          <w:footerReference w:type="default" r:id="rId16"/>
          <w:pgSz w:w="12240" w:h="15840"/>
          <w:pgMar w:top="1440" w:right="1800" w:bottom="1440" w:left="1800" w:header="720" w:footer="720" w:gutter="0"/>
          <w:cols w:space="720"/>
          <w:docGrid w:linePitch="360"/>
        </w:sectPr>
      </w:pPr>
    </w:p>
    <w:p w14:paraId="019C9850" w14:textId="6F560FDB" w:rsidR="00881BF1" w:rsidRPr="005307E9" w:rsidRDefault="00F6445F" w:rsidP="002474D0">
      <w:pPr>
        <w:pStyle w:val="ListParagraph"/>
        <w:ind w:left="6480" w:firstLine="891"/>
        <w:jc w:val="center"/>
        <w:rPr>
          <w:rFonts w:ascii="Arial" w:hAnsi="Arial"/>
          <w:u w:val="single"/>
        </w:rPr>
      </w:pPr>
      <w:r w:rsidRPr="005307E9">
        <w:rPr>
          <w:rFonts w:ascii="Arial" w:hAnsi="Arial"/>
          <w:u w:val="single"/>
        </w:rPr>
        <w:lastRenderedPageBreak/>
        <w:t>ANNEXE E DU</w:t>
      </w:r>
      <w:r w:rsidR="00881BF1" w:rsidRPr="005307E9">
        <w:rPr>
          <w:rFonts w:ascii="Arial" w:hAnsi="Arial"/>
          <w:u w:val="single"/>
        </w:rPr>
        <w:t xml:space="preserve"> </w:t>
      </w:r>
      <w:r w:rsidRPr="005307E9">
        <w:rPr>
          <w:rFonts w:ascii="Arial" w:hAnsi="Arial"/>
          <w:u w:val="single"/>
        </w:rPr>
        <w:t>CONOPS</w:t>
      </w:r>
    </w:p>
    <w:p w14:paraId="047A24E3" w14:textId="6ACA91FC" w:rsidR="00F6445F" w:rsidRPr="005307E9" w:rsidRDefault="00F6445F" w:rsidP="002474D0">
      <w:pPr>
        <w:pStyle w:val="ListParagraph"/>
        <w:ind w:left="7200" w:firstLine="880"/>
        <w:jc w:val="center"/>
        <w:rPr>
          <w:rFonts w:ascii="Arial" w:hAnsi="Arial" w:cs="Arial"/>
          <w:u w:val="single"/>
        </w:rPr>
      </w:pPr>
      <w:r w:rsidRPr="005307E9">
        <w:rPr>
          <w:rFonts w:ascii="Arial" w:hAnsi="Arial"/>
          <w:u w:val="single"/>
        </w:rPr>
        <w:t>DE LA MISSION DE LA</w:t>
      </w:r>
      <w:r w:rsidR="0055648A" w:rsidRPr="005307E9">
        <w:rPr>
          <w:rFonts w:ascii="Arial" w:hAnsi="Arial"/>
          <w:u w:val="single"/>
        </w:rPr>
        <w:t xml:space="preserve"> </w:t>
      </w:r>
      <w:r w:rsidRPr="005307E9">
        <w:rPr>
          <w:rFonts w:ascii="Arial" w:hAnsi="Arial"/>
          <w:u w:val="single"/>
        </w:rPr>
        <w:t>MANUC</w:t>
      </w:r>
    </w:p>
    <w:p w14:paraId="75665E63" w14:textId="784F553F" w:rsidR="00F6445F" w:rsidRPr="005307E9" w:rsidRDefault="000045B1" w:rsidP="002474D0">
      <w:pPr>
        <w:pStyle w:val="ListParagraph"/>
        <w:ind w:left="7938" w:right="344" w:firstLine="851"/>
        <w:rPr>
          <w:rFonts w:ascii="Arial" w:hAnsi="Arial" w:cs="Arial"/>
          <w:u w:val="single"/>
        </w:rPr>
      </w:pPr>
      <w:r w:rsidRPr="005307E9">
        <w:rPr>
          <w:rFonts w:ascii="Arial" w:hAnsi="Arial"/>
          <w:u w:val="single"/>
        </w:rPr>
        <w:t>DATE_____</w:t>
      </w:r>
    </w:p>
    <w:p w14:paraId="4D0349D4" w14:textId="77777777" w:rsidR="000045B1" w:rsidRPr="005307E9" w:rsidRDefault="000045B1" w:rsidP="000045B1">
      <w:pPr>
        <w:pStyle w:val="ListParagraph"/>
        <w:ind w:left="6480" w:firstLine="720"/>
        <w:jc w:val="center"/>
        <w:rPr>
          <w:rFonts w:ascii="Arial" w:hAnsi="Arial" w:cs="Arial"/>
          <w:b/>
          <w:u w:val="single"/>
        </w:rPr>
      </w:pPr>
    </w:p>
    <w:p w14:paraId="28F7AB28" w14:textId="430E1BB3" w:rsidR="00861CCC" w:rsidRPr="005307E9" w:rsidRDefault="006D7250" w:rsidP="00AA1D9A">
      <w:pPr>
        <w:pStyle w:val="ListParagraph"/>
        <w:ind w:left="0"/>
        <w:rPr>
          <w:rFonts w:ascii="Arial" w:hAnsi="Arial" w:cs="Arial"/>
        </w:rPr>
      </w:pPr>
      <w:r w:rsidRPr="005307E9">
        <w:rPr>
          <w:rFonts w:ascii="Arial" w:hAnsi="Arial"/>
          <w:b/>
          <w:u w:val="single"/>
        </w:rPr>
        <w:t>OBJECTIFS ET RÉSULTATS DE LA MISSION (extrait)</w:t>
      </w:r>
    </w:p>
    <w:p w14:paraId="6929BA39" w14:textId="77777777" w:rsidR="004558D1" w:rsidRPr="005307E9" w:rsidRDefault="004558D1" w:rsidP="00AA1D9A">
      <w:pPr>
        <w:pStyle w:val="ListParagraph"/>
        <w:ind w:left="0"/>
        <w:rPr>
          <w:rFonts w:ascii="Arial" w:hAnsi="Arial" w:cs="Arial"/>
        </w:rPr>
      </w:pPr>
    </w:p>
    <w:tbl>
      <w:tblPr>
        <w:tblStyle w:val="TableGrid"/>
        <w:tblW w:w="0" w:type="auto"/>
        <w:tblLook w:val="04A0" w:firstRow="1" w:lastRow="0" w:firstColumn="1" w:lastColumn="0" w:noHBand="0" w:noVBand="1"/>
      </w:tblPr>
      <w:tblGrid>
        <w:gridCol w:w="2590"/>
        <w:gridCol w:w="2590"/>
        <w:gridCol w:w="2590"/>
        <w:gridCol w:w="2590"/>
        <w:gridCol w:w="2590"/>
      </w:tblGrid>
      <w:tr w:rsidR="004558D1" w:rsidRPr="005307E9" w14:paraId="0A5FF263" w14:textId="77777777" w:rsidTr="00077516">
        <w:tc>
          <w:tcPr>
            <w:tcW w:w="12950" w:type="dxa"/>
            <w:gridSpan w:val="5"/>
          </w:tcPr>
          <w:p w14:paraId="3E9C387B" w14:textId="0D391267" w:rsidR="004558D1" w:rsidRPr="005307E9" w:rsidRDefault="004558D1" w:rsidP="004558D1">
            <w:pPr>
              <w:tabs>
                <w:tab w:val="left" w:pos="1134"/>
              </w:tabs>
              <w:contextualSpacing/>
              <w:jc w:val="both"/>
              <w:rPr>
                <w:rFonts w:ascii="Arial" w:eastAsia="MS Mincho" w:hAnsi="Arial" w:cs="Arial"/>
              </w:rPr>
            </w:pPr>
            <w:r w:rsidRPr="005307E9">
              <w:rPr>
                <w:rFonts w:ascii="Arial" w:hAnsi="Arial"/>
                <w:b/>
              </w:rPr>
              <w:t>Appui à la mise en œuvre de l’Accord de paix de Kalari</w:t>
            </w:r>
            <w:r w:rsidRPr="005307E9">
              <w:rPr>
                <w:rFonts w:ascii="Arial" w:hAnsi="Arial"/>
              </w:rPr>
              <w:t xml:space="preserve"> : </w:t>
            </w:r>
          </w:p>
          <w:p w14:paraId="0A2F9B6E" w14:textId="77777777" w:rsidR="004558D1" w:rsidRPr="005307E9" w:rsidRDefault="004558D1" w:rsidP="004558D1">
            <w:pPr>
              <w:tabs>
                <w:tab w:val="left" w:pos="1134"/>
              </w:tabs>
              <w:ind w:left="709"/>
              <w:contextualSpacing/>
              <w:jc w:val="both"/>
              <w:rPr>
                <w:rFonts w:ascii="Arial" w:eastAsia="MS Mincho" w:hAnsi="Arial" w:cs="Arial"/>
              </w:rPr>
            </w:pPr>
          </w:p>
          <w:p w14:paraId="38B4C7C0" w14:textId="286ACD95" w:rsidR="004558D1" w:rsidRPr="005307E9" w:rsidRDefault="004558D1" w:rsidP="004558D1">
            <w:pPr>
              <w:pStyle w:val="ListParagraph"/>
              <w:ind w:left="0"/>
              <w:rPr>
                <w:rFonts w:ascii="Arial" w:hAnsi="Arial" w:cs="Arial"/>
              </w:rPr>
            </w:pPr>
            <w:r w:rsidRPr="005307E9">
              <w:rPr>
                <w:rFonts w:ascii="Arial" w:hAnsi="Arial"/>
              </w:rPr>
              <w:t>L’Accord de paix de Kalari est irréversible, le MPC et les CISC n’étant plus des entités militaires, les élections ayant été couronnées de succès et les processus politiques légitimes étant acceptés comme le moyen d’améliorer les conditions de vie de tous les habitants du Carana</w:t>
            </w:r>
            <w:r w:rsidR="00C52735" w:rsidRPr="005307E9">
              <w:rPr>
                <w:rFonts w:ascii="Arial" w:hAnsi="Arial"/>
              </w:rPr>
              <w:t>.</w:t>
            </w:r>
          </w:p>
        </w:tc>
      </w:tr>
      <w:tr w:rsidR="004558D1" w:rsidRPr="005307E9" w14:paraId="43BAD8F8" w14:textId="77777777" w:rsidTr="00077516">
        <w:tc>
          <w:tcPr>
            <w:tcW w:w="2590" w:type="dxa"/>
          </w:tcPr>
          <w:p w14:paraId="5C14FBC7" w14:textId="7780E102" w:rsidR="004558D1" w:rsidRPr="005307E9" w:rsidRDefault="004558D1" w:rsidP="00AA1D9A">
            <w:pPr>
              <w:pStyle w:val="ListParagraph"/>
              <w:ind w:left="0"/>
              <w:rPr>
                <w:rFonts w:ascii="Arial" w:hAnsi="Arial" w:cs="Arial"/>
              </w:rPr>
            </w:pPr>
          </w:p>
        </w:tc>
        <w:tc>
          <w:tcPr>
            <w:tcW w:w="10360" w:type="dxa"/>
            <w:gridSpan w:val="4"/>
          </w:tcPr>
          <w:p w14:paraId="454D5B78" w14:textId="52D0B32E" w:rsidR="004558D1" w:rsidRPr="005307E9" w:rsidRDefault="006D7250" w:rsidP="004558D1">
            <w:pPr>
              <w:pStyle w:val="ListParagraph"/>
              <w:ind w:left="0"/>
              <w:jc w:val="center"/>
              <w:rPr>
                <w:rFonts w:ascii="Arial" w:hAnsi="Arial" w:cs="Arial"/>
                <w:b/>
              </w:rPr>
            </w:pPr>
            <w:r w:rsidRPr="005307E9">
              <w:rPr>
                <w:rFonts w:ascii="Arial" w:hAnsi="Arial"/>
                <w:b/>
              </w:rPr>
              <w:t>RÉSULTATS</w:t>
            </w:r>
          </w:p>
        </w:tc>
      </w:tr>
      <w:tr w:rsidR="004558D1" w:rsidRPr="005307E9" w14:paraId="32786E0F" w14:textId="77777777" w:rsidTr="004558D1">
        <w:tc>
          <w:tcPr>
            <w:tcW w:w="2590" w:type="dxa"/>
          </w:tcPr>
          <w:p w14:paraId="50D883DB" w14:textId="77777777" w:rsidR="004558D1" w:rsidRPr="005307E9" w:rsidRDefault="004558D1" w:rsidP="00AA1D9A">
            <w:pPr>
              <w:pStyle w:val="ListParagraph"/>
              <w:ind w:left="0"/>
              <w:rPr>
                <w:rFonts w:ascii="Arial" w:hAnsi="Arial" w:cs="Arial"/>
              </w:rPr>
            </w:pPr>
          </w:p>
        </w:tc>
        <w:tc>
          <w:tcPr>
            <w:tcW w:w="2590" w:type="dxa"/>
          </w:tcPr>
          <w:p w14:paraId="42B775C5" w14:textId="77777777" w:rsidR="004558D1" w:rsidRPr="005307E9" w:rsidRDefault="004558D1" w:rsidP="00AA1D9A">
            <w:pPr>
              <w:pStyle w:val="ListParagraph"/>
              <w:ind w:left="0"/>
              <w:rPr>
                <w:rFonts w:ascii="Arial" w:hAnsi="Arial" w:cs="Arial"/>
              </w:rPr>
            </w:pPr>
            <w:r w:rsidRPr="005307E9">
              <w:rPr>
                <w:rFonts w:ascii="Arial" w:hAnsi="Arial"/>
              </w:rPr>
              <w:t>Phase 1</w:t>
            </w:r>
          </w:p>
          <w:p w14:paraId="1D474DCA" w14:textId="044F1B87" w:rsidR="00077516" w:rsidRPr="005307E9" w:rsidRDefault="00077516" w:rsidP="00AA1D9A">
            <w:pPr>
              <w:pStyle w:val="ListParagraph"/>
              <w:ind w:left="0"/>
              <w:rPr>
                <w:rFonts w:ascii="Arial" w:hAnsi="Arial" w:cs="Arial"/>
              </w:rPr>
            </w:pPr>
            <w:r w:rsidRPr="005307E9">
              <w:rPr>
                <w:rFonts w:ascii="Arial" w:hAnsi="Arial"/>
              </w:rPr>
              <w:t>Déploiement initial</w:t>
            </w:r>
          </w:p>
        </w:tc>
        <w:tc>
          <w:tcPr>
            <w:tcW w:w="2590" w:type="dxa"/>
          </w:tcPr>
          <w:p w14:paraId="6B1A4ED1" w14:textId="77777777" w:rsidR="004558D1" w:rsidRPr="005307E9" w:rsidRDefault="004558D1" w:rsidP="00AA1D9A">
            <w:pPr>
              <w:pStyle w:val="ListParagraph"/>
              <w:ind w:left="0"/>
              <w:rPr>
                <w:rFonts w:ascii="Arial" w:hAnsi="Arial" w:cs="Arial"/>
              </w:rPr>
            </w:pPr>
            <w:r w:rsidRPr="005307E9">
              <w:rPr>
                <w:rFonts w:ascii="Arial" w:hAnsi="Arial"/>
              </w:rPr>
              <w:t>Phase 2</w:t>
            </w:r>
          </w:p>
          <w:p w14:paraId="53800111" w14:textId="6B4EA25B" w:rsidR="00077516" w:rsidRPr="005307E9" w:rsidRDefault="00077516" w:rsidP="00AA1D9A">
            <w:pPr>
              <w:pStyle w:val="ListParagraph"/>
              <w:ind w:left="0"/>
              <w:rPr>
                <w:rFonts w:ascii="Arial" w:hAnsi="Arial" w:cs="Arial"/>
              </w:rPr>
            </w:pPr>
            <w:r w:rsidRPr="005307E9">
              <w:rPr>
                <w:rFonts w:ascii="Arial" w:hAnsi="Arial"/>
              </w:rPr>
              <w:t>Élargissement</w:t>
            </w:r>
          </w:p>
        </w:tc>
        <w:tc>
          <w:tcPr>
            <w:tcW w:w="2590" w:type="dxa"/>
          </w:tcPr>
          <w:p w14:paraId="36F63883" w14:textId="77777777" w:rsidR="004558D1" w:rsidRPr="005307E9" w:rsidRDefault="004558D1" w:rsidP="00AA1D9A">
            <w:pPr>
              <w:pStyle w:val="ListParagraph"/>
              <w:ind w:left="0"/>
              <w:rPr>
                <w:rFonts w:ascii="Arial" w:hAnsi="Arial" w:cs="Arial"/>
              </w:rPr>
            </w:pPr>
            <w:r w:rsidRPr="005307E9">
              <w:rPr>
                <w:rFonts w:ascii="Arial" w:hAnsi="Arial"/>
              </w:rPr>
              <w:t>Phase 3</w:t>
            </w:r>
          </w:p>
          <w:p w14:paraId="70B5DC57" w14:textId="1EE2CBF0" w:rsidR="00077516" w:rsidRPr="005307E9" w:rsidRDefault="00077516" w:rsidP="00AA1D9A">
            <w:pPr>
              <w:pStyle w:val="ListParagraph"/>
              <w:ind w:left="0"/>
              <w:rPr>
                <w:rFonts w:ascii="Arial" w:hAnsi="Arial" w:cs="Arial"/>
              </w:rPr>
            </w:pPr>
            <w:r w:rsidRPr="005307E9">
              <w:rPr>
                <w:rFonts w:ascii="Arial" w:hAnsi="Arial"/>
              </w:rPr>
              <w:t>Consolidation</w:t>
            </w:r>
          </w:p>
        </w:tc>
        <w:tc>
          <w:tcPr>
            <w:tcW w:w="2590" w:type="dxa"/>
          </w:tcPr>
          <w:p w14:paraId="7DB68190" w14:textId="77777777" w:rsidR="004558D1" w:rsidRPr="005307E9" w:rsidRDefault="004558D1" w:rsidP="00AA1D9A">
            <w:pPr>
              <w:pStyle w:val="ListParagraph"/>
              <w:ind w:left="0"/>
              <w:rPr>
                <w:rFonts w:ascii="Arial" w:hAnsi="Arial" w:cs="Arial"/>
              </w:rPr>
            </w:pPr>
            <w:r w:rsidRPr="005307E9">
              <w:rPr>
                <w:rFonts w:ascii="Arial" w:hAnsi="Arial"/>
              </w:rPr>
              <w:t>Phase 4</w:t>
            </w:r>
          </w:p>
          <w:p w14:paraId="0BD2D66B" w14:textId="51B6C116" w:rsidR="00077516" w:rsidRPr="005307E9" w:rsidRDefault="00077516" w:rsidP="00AA1D9A">
            <w:pPr>
              <w:pStyle w:val="ListParagraph"/>
              <w:ind w:left="0"/>
              <w:rPr>
                <w:rFonts w:ascii="Arial" w:hAnsi="Arial" w:cs="Arial"/>
              </w:rPr>
            </w:pPr>
            <w:r w:rsidRPr="005307E9">
              <w:rPr>
                <w:rFonts w:ascii="Arial" w:hAnsi="Arial"/>
              </w:rPr>
              <w:t>Renforcement des capacités et retrait</w:t>
            </w:r>
          </w:p>
        </w:tc>
      </w:tr>
      <w:tr w:rsidR="00077516" w:rsidRPr="005307E9" w14:paraId="2E601488" w14:textId="77777777" w:rsidTr="004558D1">
        <w:tc>
          <w:tcPr>
            <w:tcW w:w="2590" w:type="dxa"/>
          </w:tcPr>
          <w:p w14:paraId="485F2DEB" w14:textId="4D4B884F" w:rsidR="00077516" w:rsidRPr="005307E9" w:rsidRDefault="00077516" w:rsidP="00AA1D9A">
            <w:pPr>
              <w:pStyle w:val="ListParagraph"/>
              <w:ind w:left="0"/>
              <w:rPr>
                <w:rFonts w:ascii="Arial" w:hAnsi="Arial" w:cs="Arial"/>
              </w:rPr>
            </w:pPr>
            <w:r w:rsidRPr="005307E9">
              <w:rPr>
                <w:rFonts w:ascii="Arial" w:hAnsi="Arial"/>
              </w:rPr>
              <w:t>Le GRN met en œuvre le programme de DDR</w:t>
            </w:r>
          </w:p>
        </w:tc>
        <w:tc>
          <w:tcPr>
            <w:tcW w:w="2590" w:type="dxa"/>
          </w:tcPr>
          <w:p w14:paraId="06717215" w14:textId="24F78D3F" w:rsidR="00077516" w:rsidRPr="005307E9" w:rsidRDefault="00077516" w:rsidP="00077516">
            <w:pPr>
              <w:pStyle w:val="ListParagraph"/>
              <w:ind w:left="0"/>
              <w:rPr>
                <w:rFonts w:ascii="Arial" w:hAnsi="Arial" w:cs="Arial"/>
              </w:rPr>
            </w:pPr>
            <w:r w:rsidRPr="005307E9">
              <w:rPr>
                <w:rFonts w:ascii="Arial" w:hAnsi="Arial"/>
              </w:rPr>
              <w:t>Plan approuvé par le GRN et les parties</w:t>
            </w:r>
          </w:p>
        </w:tc>
        <w:tc>
          <w:tcPr>
            <w:tcW w:w="2590" w:type="dxa"/>
          </w:tcPr>
          <w:p w14:paraId="06B0B178" w14:textId="77777777" w:rsidR="00077516" w:rsidRPr="005307E9" w:rsidRDefault="00734C3D" w:rsidP="00AA1D9A">
            <w:pPr>
              <w:pStyle w:val="ListParagraph"/>
              <w:ind w:left="0"/>
              <w:rPr>
                <w:rFonts w:ascii="Arial" w:hAnsi="Arial" w:cs="Arial"/>
              </w:rPr>
            </w:pPr>
            <w:r w:rsidRPr="005307E9">
              <w:rPr>
                <w:rFonts w:ascii="Arial" w:hAnsi="Arial"/>
              </w:rPr>
              <w:t>Taux de désarmement : 50 %</w:t>
            </w:r>
          </w:p>
          <w:p w14:paraId="4626C9BF" w14:textId="77777777" w:rsidR="00734C3D" w:rsidRPr="005307E9" w:rsidRDefault="00734C3D" w:rsidP="00AA1D9A">
            <w:pPr>
              <w:pStyle w:val="ListParagraph"/>
              <w:ind w:left="0"/>
              <w:rPr>
                <w:rFonts w:ascii="Arial" w:hAnsi="Arial" w:cs="Arial"/>
              </w:rPr>
            </w:pPr>
            <w:r w:rsidRPr="005307E9">
              <w:rPr>
                <w:rFonts w:ascii="Arial" w:hAnsi="Arial"/>
              </w:rPr>
              <w:t>Taux de démobilisation : 20 %</w:t>
            </w:r>
          </w:p>
          <w:p w14:paraId="5E73BC52" w14:textId="77777777" w:rsidR="00734C3D" w:rsidRPr="005307E9" w:rsidRDefault="00734C3D" w:rsidP="00AA1D9A">
            <w:pPr>
              <w:pStyle w:val="ListParagraph"/>
              <w:ind w:left="0"/>
              <w:rPr>
                <w:rFonts w:ascii="Arial" w:hAnsi="Arial" w:cs="Arial"/>
              </w:rPr>
            </w:pPr>
            <w:r w:rsidRPr="005307E9">
              <w:rPr>
                <w:rFonts w:ascii="Arial" w:hAnsi="Arial"/>
              </w:rPr>
              <w:t>Taux de réintégration :10 %</w:t>
            </w:r>
          </w:p>
          <w:p w14:paraId="190C6F8E" w14:textId="77777777" w:rsidR="006D7250" w:rsidRPr="005307E9" w:rsidRDefault="006D7250" w:rsidP="00AA1D9A">
            <w:pPr>
              <w:pStyle w:val="ListParagraph"/>
              <w:ind w:left="0"/>
              <w:rPr>
                <w:rFonts w:ascii="Arial" w:hAnsi="Arial" w:cs="Arial"/>
              </w:rPr>
            </w:pPr>
          </w:p>
          <w:p w14:paraId="49323DB6" w14:textId="62A8EAE1" w:rsidR="006D7250" w:rsidRPr="005307E9" w:rsidRDefault="006D7250" w:rsidP="00AA1D9A">
            <w:pPr>
              <w:pStyle w:val="ListParagraph"/>
              <w:ind w:left="0"/>
              <w:rPr>
                <w:rFonts w:ascii="Arial" w:hAnsi="Arial" w:cs="Arial"/>
              </w:rPr>
            </w:pPr>
            <w:r w:rsidRPr="005307E9">
              <w:rPr>
                <w:rFonts w:ascii="Arial" w:hAnsi="Arial"/>
              </w:rPr>
              <w:t>Identification des membres du MPC et des CISC qui se portent volontaires pour faire partie des forces de défense du Carana</w:t>
            </w:r>
          </w:p>
        </w:tc>
        <w:tc>
          <w:tcPr>
            <w:tcW w:w="2590" w:type="dxa"/>
          </w:tcPr>
          <w:p w14:paraId="0C3B477B" w14:textId="77777777" w:rsidR="00077516" w:rsidRPr="005307E9" w:rsidRDefault="00734C3D" w:rsidP="00AA1D9A">
            <w:pPr>
              <w:pStyle w:val="ListParagraph"/>
              <w:ind w:left="0"/>
              <w:rPr>
                <w:rFonts w:ascii="Arial" w:hAnsi="Arial" w:cs="Arial"/>
              </w:rPr>
            </w:pPr>
            <w:r w:rsidRPr="005307E9">
              <w:rPr>
                <w:rFonts w:ascii="Arial" w:hAnsi="Arial"/>
              </w:rPr>
              <w:t>Taux de désarmement : 100 %</w:t>
            </w:r>
          </w:p>
          <w:p w14:paraId="6C022873" w14:textId="77777777" w:rsidR="00734C3D" w:rsidRPr="005307E9" w:rsidRDefault="00734C3D" w:rsidP="00AA1D9A">
            <w:pPr>
              <w:pStyle w:val="ListParagraph"/>
              <w:ind w:left="0"/>
              <w:rPr>
                <w:rFonts w:ascii="Arial" w:hAnsi="Arial" w:cs="Arial"/>
              </w:rPr>
            </w:pPr>
            <w:r w:rsidRPr="005307E9">
              <w:rPr>
                <w:rFonts w:ascii="Arial" w:hAnsi="Arial"/>
              </w:rPr>
              <w:t>Taux de démobilisation : 80 %</w:t>
            </w:r>
          </w:p>
          <w:p w14:paraId="28178DDE" w14:textId="1E62822D" w:rsidR="00734C3D" w:rsidRPr="005307E9" w:rsidRDefault="00734C3D" w:rsidP="00AA1D9A">
            <w:pPr>
              <w:pStyle w:val="ListParagraph"/>
              <w:ind w:left="0"/>
              <w:rPr>
                <w:rFonts w:ascii="Arial" w:hAnsi="Arial" w:cs="Arial"/>
              </w:rPr>
            </w:pPr>
            <w:r w:rsidRPr="005307E9">
              <w:rPr>
                <w:rFonts w:ascii="Arial" w:hAnsi="Arial"/>
              </w:rPr>
              <w:t>Taux de réintégration :</w:t>
            </w:r>
            <w:r w:rsidR="001135EE" w:rsidRPr="005307E9">
              <w:rPr>
                <w:rFonts w:ascii="Arial" w:hAnsi="Arial"/>
              </w:rPr>
              <w:t xml:space="preserve"> </w:t>
            </w:r>
            <w:r w:rsidRPr="005307E9">
              <w:rPr>
                <w:rFonts w:ascii="Arial" w:hAnsi="Arial"/>
              </w:rPr>
              <w:t>40 %</w:t>
            </w:r>
          </w:p>
          <w:p w14:paraId="2AAA474E" w14:textId="77777777" w:rsidR="006D7250" w:rsidRPr="005307E9" w:rsidRDefault="006D7250" w:rsidP="00AA1D9A">
            <w:pPr>
              <w:pStyle w:val="ListParagraph"/>
              <w:ind w:left="0"/>
              <w:rPr>
                <w:rFonts w:ascii="Arial" w:hAnsi="Arial" w:cs="Arial"/>
              </w:rPr>
            </w:pPr>
          </w:p>
          <w:p w14:paraId="27763DCB" w14:textId="08C96F67" w:rsidR="006D7250" w:rsidRPr="005307E9" w:rsidRDefault="006D7250" w:rsidP="00AA1D9A">
            <w:pPr>
              <w:pStyle w:val="ListParagraph"/>
              <w:ind w:left="0"/>
              <w:rPr>
                <w:rFonts w:ascii="Arial" w:hAnsi="Arial" w:cs="Arial"/>
              </w:rPr>
            </w:pPr>
            <w:r w:rsidRPr="005307E9">
              <w:rPr>
                <w:rFonts w:ascii="Arial" w:hAnsi="Arial"/>
              </w:rPr>
              <w:t>Intégration des volontaires du MPC et des CISC dans les forces de défense du Carana</w:t>
            </w:r>
          </w:p>
        </w:tc>
        <w:tc>
          <w:tcPr>
            <w:tcW w:w="2590" w:type="dxa"/>
          </w:tcPr>
          <w:p w14:paraId="450B67D8" w14:textId="77777777" w:rsidR="00077516" w:rsidRPr="005307E9" w:rsidRDefault="00734C3D" w:rsidP="00AA1D9A">
            <w:pPr>
              <w:pStyle w:val="ListParagraph"/>
              <w:ind w:left="0"/>
              <w:rPr>
                <w:rFonts w:ascii="Arial" w:hAnsi="Arial" w:cs="Arial"/>
              </w:rPr>
            </w:pPr>
            <w:r w:rsidRPr="005307E9">
              <w:rPr>
                <w:rFonts w:ascii="Arial" w:hAnsi="Arial"/>
              </w:rPr>
              <w:t>Taux de désarmement : 100 %</w:t>
            </w:r>
          </w:p>
          <w:p w14:paraId="2995CDBA" w14:textId="12D19464" w:rsidR="00734C3D" w:rsidRPr="005307E9" w:rsidRDefault="00734C3D" w:rsidP="00AA1D9A">
            <w:pPr>
              <w:pStyle w:val="ListParagraph"/>
              <w:ind w:left="0"/>
              <w:rPr>
                <w:rFonts w:ascii="Arial" w:hAnsi="Arial" w:cs="Arial"/>
              </w:rPr>
            </w:pPr>
            <w:r w:rsidRPr="005307E9">
              <w:rPr>
                <w:rFonts w:ascii="Arial" w:hAnsi="Arial"/>
              </w:rPr>
              <w:t>Taux de démobilisation : 100 %</w:t>
            </w:r>
          </w:p>
          <w:p w14:paraId="7E2D63F1" w14:textId="356F9429" w:rsidR="00734C3D" w:rsidRPr="005307E9" w:rsidRDefault="00734C3D" w:rsidP="00AA1D9A">
            <w:pPr>
              <w:pStyle w:val="ListParagraph"/>
              <w:ind w:left="0"/>
              <w:rPr>
                <w:rFonts w:ascii="Arial" w:hAnsi="Arial" w:cs="Arial"/>
              </w:rPr>
            </w:pPr>
            <w:r w:rsidRPr="005307E9">
              <w:rPr>
                <w:rFonts w:ascii="Arial" w:hAnsi="Arial"/>
              </w:rPr>
              <w:t>Taux de réintégration :</w:t>
            </w:r>
            <w:r w:rsidR="001135EE" w:rsidRPr="005307E9">
              <w:rPr>
                <w:rFonts w:ascii="Arial" w:hAnsi="Arial"/>
              </w:rPr>
              <w:t xml:space="preserve"> </w:t>
            </w:r>
            <w:r w:rsidRPr="005307E9">
              <w:rPr>
                <w:rFonts w:ascii="Arial" w:hAnsi="Arial"/>
              </w:rPr>
              <w:t>80 %</w:t>
            </w:r>
          </w:p>
        </w:tc>
      </w:tr>
      <w:tr w:rsidR="004558D1" w:rsidRPr="005307E9" w14:paraId="1FF1319C" w14:textId="77777777" w:rsidTr="004558D1">
        <w:tc>
          <w:tcPr>
            <w:tcW w:w="2590" w:type="dxa"/>
          </w:tcPr>
          <w:p w14:paraId="18A50EA7" w14:textId="146179E8" w:rsidR="004558D1" w:rsidRPr="005307E9" w:rsidRDefault="004558D1" w:rsidP="00AA1D9A">
            <w:pPr>
              <w:pStyle w:val="ListParagraph"/>
              <w:ind w:left="0"/>
              <w:rPr>
                <w:rFonts w:ascii="Arial" w:hAnsi="Arial" w:cs="Arial"/>
              </w:rPr>
            </w:pPr>
          </w:p>
          <w:p w14:paraId="0F2FCD26" w14:textId="34F1AF74" w:rsidR="004558D1" w:rsidRPr="005307E9" w:rsidRDefault="004558D1" w:rsidP="00AA1D9A">
            <w:pPr>
              <w:pStyle w:val="ListParagraph"/>
              <w:ind w:left="0"/>
              <w:rPr>
                <w:rFonts w:ascii="Arial" w:hAnsi="Arial" w:cs="Arial"/>
              </w:rPr>
            </w:pPr>
            <w:r w:rsidRPr="005307E9">
              <w:rPr>
                <w:rFonts w:ascii="Arial" w:hAnsi="Arial"/>
              </w:rPr>
              <w:t>Respect de l’Accord de paix de Kalari par le MPC</w:t>
            </w:r>
          </w:p>
          <w:p w14:paraId="37DDF249" w14:textId="77777777" w:rsidR="004558D1" w:rsidRPr="005307E9" w:rsidRDefault="004558D1" w:rsidP="00AA1D9A">
            <w:pPr>
              <w:pStyle w:val="ListParagraph"/>
              <w:ind w:left="0"/>
              <w:rPr>
                <w:rFonts w:ascii="Arial" w:hAnsi="Arial" w:cs="Arial"/>
              </w:rPr>
            </w:pPr>
          </w:p>
          <w:p w14:paraId="58A4BF4C" w14:textId="77777777" w:rsidR="004558D1" w:rsidRPr="005307E9" w:rsidRDefault="004558D1" w:rsidP="00AA1D9A">
            <w:pPr>
              <w:pStyle w:val="ListParagraph"/>
              <w:ind w:left="0"/>
              <w:rPr>
                <w:rFonts w:ascii="Arial" w:hAnsi="Arial" w:cs="Arial"/>
              </w:rPr>
            </w:pPr>
          </w:p>
          <w:p w14:paraId="51230F36" w14:textId="77777777" w:rsidR="004558D1" w:rsidRPr="005307E9" w:rsidRDefault="004558D1" w:rsidP="00AA1D9A">
            <w:pPr>
              <w:pStyle w:val="ListParagraph"/>
              <w:ind w:left="0"/>
              <w:rPr>
                <w:rFonts w:ascii="Arial" w:hAnsi="Arial" w:cs="Arial"/>
              </w:rPr>
            </w:pPr>
          </w:p>
        </w:tc>
        <w:tc>
          <w:tcPr>
            <w:tcW w:w="2590" w:type="dxa"/>
          </w:tcPr>
          <w:p w14:paraId="25F9759D" w14:textId="1A7CA93A" w:rsidR="004558D1" w:rsidRPr="005307E9" w:rsidRDefault="00077516" w:rsidP="00077516">
            <w:pPr>
              <w:pStyle w:val="ListParagraph"/>
              <w:ind w:left="0"/>
              <w:rPr>
                <w:rFonts w:ascii="Arial" w:hAnsi="Arial" w:cs="Arial"/>
              </w:rPr>
            </w:pPr>
            <w:r w:rsidRPr="005307E9">
              <w:rPr>
                <w:rFonts w:ascii="Arial" w:hAnsi="Arial"/>
              </w:rPr>
              <w:t xml:space="preserve">Moins de 5 violations graves du cessez-le-feu </w:t>
            </w:r>
          </w:p>
          <w:p w14:paraId="6E21BE95" w14:textId="0B4ADCA6" w:rsidR="00077516" w:rsidRPr="005307E9" w:rsidRDefault="00077516" w:rsidP="00077516">
            <w:pPr>
              <w:pStyle w:val="ListParagraph"/>
              <w:ind w:left="0"/>
              <w:rPr>
                <w:rFonts w:ascii="Arial" w:hAnsi="Arial" w:cs="Arial"/>
              </w:rPr>
            </w:pPr>
            <w:r w:rsidRPr="005307E9">
              <w:rPr>
                <w:rFonts w:ascii="Arial" w:hAnsi="Arial"/>
              </w:rPr>
              <w:t>Le MPC approuve le programme de DDR</w:t>
            </w:r>
          </w:p>
          <w:p w14:paraId="490B7BAF" w14:textId="18A25090" w:rsidR="00077516" w:rsidRPr="005307E9" w:rsidRDefault="00077516" w:rsidP="00077516">
            <w:pPr>
              <w:pStyle w:val="ListParagraph"/>
              <w:ind w:left="0"/>
              <w:rPr>
                <w:rFonts w:ascii="Arial" w:hAnsi="Arial" w:cs="Arial"/>
              </w:rPr>
            </w:pPr>
          </w:p>
        </w:tc>
        <w:tc>
          <w:tcPr>
            <w:tcW w:w="2590" w:type="dxa"/>
          </w:tcPr>
          <w:p w14:paraId="4D7D9C25" w14:textId="11D7B286" w:rsidR="004558D1" w:rsidRPr="005307E9" w:rsidRDefault="00077516" w:rsidP="00AA1D9A">
            <w:pPr>
              <w:pStyle w:val="ListParagraph"/>
              <w:ind w:left="0"/>
              <w:rPr>
                <w:rFonts w:ascii="Arial" w:hAnsi="Arial" w:cs="Arial"/>
              </w:rPr>
            </w:pPr>
            <w:r w:rsidRPr="005307E9">
              <w:rPr>
                <w:rFonts w:ascii="Arial" w:hAnsi="Arial"/>
              </w:rPr>
              <w:t>50 % des membres du MPC désarmés</w:t>
            </w:r>
          </w:p>
          <w:p w14:paraId="473F4582" w14:textId="633B7528" w:rsidR="00734C3D" w:rsidRPr="005307E9" w:rsidRDefault="00734C3D" w:rsidP="00734C3D">
            <w:pPr>
              <w:pStyle w:val="ListParagraph"/>
              <w:ind w:left="0"/>
              <w:rPr>
                <w:rFonts w:ascii="Arial" w:hAnsi="Arial" w:cs="Arial"/>
              </w:rPr>
            </w:pPr>
            <w:r w:rsidRPr="005307E9">
              <w:rPr>
                <w:rFonts w:ascii="Arial" w:hAnsi="Arial"/>
              </w:rPr>
              <w:t>Plus de 20 % démobilisés</w:t>
            </w:r>
          </w:p>
          <w:p w14:paraId="5894C615" w14:textId="7E487C02" w:rsidR="00734C3D" w:rsidRPr="005307E9" w:rsidRDefault="00734C3D" w:rsidP="00734C3D">
            <w:pPr>
              <w:pStyle w:val="ListParagraph"/>
              <w:ind w:left="0"/>
              <w:rPr>
                <w:rFonts w:ascii="Arial" w:hAnsi="Arial" w:cs="Arial"/>
              </w:rPr>
            </w:pPr>
            <w:r w:rsidRPr="005307E9">
              <w:rPr>
                <w:rFonts w:ascii="Arial" w:hAnsi="Arial"/>
              </w:rPr>
              <w:t>Taux de réintégration :</w:t>
            </w:r>
            <w:r w:rsidR="001135EE" w:rsidRPr="005307E9">
              <w:rPr>
                <w:rFonts w:ascii="Arial" w:hAnsi="Arial"/>
              </w:rPr>
              <w:t xml:space="preserve"> </w:t>
            </w:r>
            <w:r w:rsidRPr="005307E9">
              <w:rPr>
                <w:rFonts w:ascii="Arial" w:hAnsi="Arial"/>
              </w:rPr>
              <w:t>15 %</w:t>
            </w:r>
          </w:p>
        </w:tc>
        <w:tc>
          <w:tcPr>
            <w:tcW w:w="2590" w:type="dxa"/>
          </w:tcPr>
          <w:p w14:paraId="4ED11768" w14:textId="77777777" w:rsidR="004558D1" w:rsidRPr="005307E9" w:rsidRDefault="00077516" w:rsidP="00AA1D9A">
            <w:pPr>
              <w:pStyle w:val="ListParagraph"/>
              <w:ind w:left="0"/>
              <w:rPr>
                <w:rFonts w:ascii="Arial" w:hAnsi="Arial" w:cs="Arial"/>
              </w:rPr>
            </w:pPr>
            <w:r w:rsidRPr="005307E9">
              <w:rPr>
                <w:rFonts w:ascii="Arial" w:hAnsi="Arial"/>
              </w:rPr>
              <w:t>100 % des membres du MPC désarmés</w:t>
            </w:r>
          </w:p>
          <w:p w14:paraId="7C30F641" w14:textId="68B96578" w:rsidR="00734C3D" w:rsidRPr="005307E9" w:rsidRDefault="00734C3D" w:rsidP="00AA1D9A">
            <w:pPr>
              <w:pStyle w:val="ListParagraph"/>
              <w:ind w:left="0"/>
              <w:rPr>
                <w:rFonts w:ascii="Arial" w:hAnsi="Arial" w:cs="Arial"/>
              </w:rPr>
            </w:pPr>
            <w:r w:rsidRPr="005307E9">
              <w:rPr>
                <w:rFonts w:ascii="Arial" w:hAnsi="Arial"/>
              </w:rPr>
              <w:t>Plus de 80 % des membres du MPC démobilisés et intégrés dans les forces de défense du Carana</w:t>
            </w:r>
          </w:p>
          <w:p w14:paraId="467BC7EC" w14:textId="77777777" w:rsidR="00077516" w:rsidRPr="005307E9" w:rsidRDefault="00077516" w:rsidP="00AA1D9A">
            <w:pPr>
              <w:pStyle w:val="ListParagraph"/>
              <w:ind w:left="0"/>
              <w:rPr>
                <w:rFonts w:ascii="Arial" w:hAnsi="Arial" w:cs="Arial"/>
              </w:rPr>
            </w:pPr>
          </w:p>
          <w:p w14:paraId="15B18C18" w14:textId="7586BFEB" w:rsidR="00077516" w:rsidRPr="005307E9" w:rsidRDefault="00077516" w:rsidP="00AA1D9A">
            <w:pPr>
              <w:pStyle w:val="ListParagraph"/>
              <w:ind w:left="0"/>
              <w:rPr>
                <w:rFonts w:ascii="Arial" w:hAnsi="Arial" w:cs="Arial"/>
              </w:rPr>
            </w:pPr>
            <w:r w:rsidRPr="005307E9">
              <w:rPr>
                <w:rFonts w:ascii="Arial" w:hAnsi="Arial"/>
              </w:rPr>
              <w:t>Moins de 20 % cantonnés</w:t>
            </w:r>
          </w:p>
          <w:p w14:paraId="5E8007D7" w14:textId="4670D4C2" w:rsidR="00077516" w:rsidRPr="005307E9" w:rsidRDefault="00077516" w:rsidP="00AA1D9A">
            <w:pPr>
              <w:pStyle w:val="ListParagraph"/>
              <w:ind w:left="0"/>
              <w:rPr>
                <w:rFonts w:ascii="Arial" w:hAnsi="Arial" w:cs="Arial"/>
              </w:rPr>
            </w:pPr>
          </w:p>
        </w:tc>
        <w:tc>
          <w:tcPr>
            <w:tcW w:w="2590" w:type="dxa"/>
          </w:tcPr>
          <w:p w14:paraId="24675C51" w14:textId="1705DC64" w:rsidR="00F6445F" w:rsidRPr="005307E9" w:rsidRDefault="00F6445F" w:rsidP="00AA1D9A">
            <w:pPr>
              <w:pStyle w:val="ListParagraph"/>
              <w:ind w:left="0"/>
              <w:rPr>
                <w:rFonts w:ascii="Arial" w:hAnsi="Arial" w:cs="Arial"/>
              </w:rPr>
            </w:pPr>
            <w:r w:rsidRPr="005307E9">
              <w:rPr>
                <w:rFonts w:ascii="Arial" w:hAnsi="Arial"/>
              </w:rPr>
              <w:t>Taux de démobilisation : 100 %</w:t>
            </w:r>
          </w:p>
          <w:p w14:paraId="70B9B8BE" w14:textId="2DCDCA19" w:rsidR="00F6445F" w:rsidRPr="005307E9" w:rsidRDefault="00F6445F" w:rsidP="00F6445F">
            <w:pPr>
              <w:pStyle w:val="ListParagraph"/>
              <w:ind w:left="0"/>
              <w:rPr>
                <w:rFonts w:ascii="Arial" w:hAnsi="Arial" w:cs="Arial"/>
              </w:rPr>
            </w:pPr>
            <w:r w:rsidRPr="005307E9">
              <w:rPr>
                <w:rFonts w:ascii="Arial" w:hAnsi="Arial"/>
              </w:rPr>
              <w:t>0 % cantonné</w:t>
            </w:r>
          </w:p>
        </w:tc>
      </w:tr>
      <w:tr w:rsidR="00077516" w:rsidRPr="005307E9" w14:paraId="02BACBFE" w14:textId="77777777" w:rsidTr="004558D1">
        <w:tc>
          <w:tcPr>
            <w:tcW w:w="2590" w:type="dxa"/>
          </w:tcPr>
          <w:p w14:paraId="6111180E" w14:textId="6FCE47C0" w:rsidR="00077516" w:rsidRPr="005307E9" w:rsidRDefault="00077516" w:rsidP="00AA1D9A">
            <w:pPr>
              <w:pStyle w:val="ListParagraph"/>
              <w:ind w:left="0"/>
              <w:rPr>
                <w:rFonts w:ascii="Arial" w:hAnsi="Arial" w:cs="Arial"/>
              </w:rPr>
            </w:pPr>
            <w:r w:rsidRPr="005307E9">
              <w:rPr>
                <w:rFonts w:ascii="Arial" w:hAnsi="Arial"/>
              </w:rPr>
              <w:t>Respect de l’Accord de paix de Kalari par le</w:t>
            </w:r>
            <w:r w:rsidR="00815FF6">
              <w:rPr>
                <w:rFonts w:ascii="Arial" w:hAnsi="Arial"/>
              </w:rPr>
              <w:t>s</w:t>
            </w:r>
            <w:r w:rsidRPr="005307E9">
              <w:rPr>
                <w:rFonts w:ascii="Arial" w:hAnsi="Arial"/>
              </w:rPr>
              <w:t xml:space="preserve"> CISC</w:t>
            </w:r>
          </w:p>
        </w:tc>
        <w:tc>
          <w:tcPr>
            <w:tcW w:w="2590" w:type="dxa"/>
          </w:tcPr>
          <w:p w14:paraId="67D4B39D" w14:textId="3B74D1CA" w:rsidR="00077516" w:rsidRPr="005307E9" w:rsidRDefault="00077516" w:rsidP="00077516">
            <w:pPr>
              <w:pStyle w:val="ListParagraph"/>
              <w:ind w:left="0"/>
              <w:rPr>
                <w:rFonts w:ascii="Arial" w:hAnsi="Arial" w:cs="Arial"/>
              </w:rPr>
            </w:pPr>
            <w:r w:rsidRPr="005307E9">
              <w:rPr>
                <w:rFonts w:ascii="Arial" w:hAnsi="Arial"/>
              </w:rPr>
              <w:t>Moins de 5 violations graves du cessez-le-feu</w:t>
            </w:r>
          </w:p>
        </w:tc>
        <w:tc>
          <w:tcPr>
            <w:tcW w:w="2590" w:type="dxa"/>
          </w:tcPr>
          <w:p w14:paraId="5B3AF355" w14:textId="77777777" w:rsidR="00077516" w:rsidRPr="005307E9" w:rsidRDefault="00077516" w:rsidP="00AA1D9A">
            <w:pPr>
              <w:pStyle w:val="ListParagraph"/>
              <w:ind w:left="0"/>
              <w:rPr>
                <w:rFonts w:ascii="Arial" w:hAnsi="Arial" w:cs="Arial"/>
              </w:rPr>
            </w:pPr>
            <w:r w:rsidRPr="005307E9">
              <w:rPr>
                <w:rFonts w:ascii="Arial" w:hAnsi="Arial"/>
              </w:rPr>
              <w:t>50 % des membres du CISC désarmés</w:t>
            </w:r>
          </w:p>
          <w:p w14:paraId="71F7DC32" w14:textId="48019827" w:rsidR="00734C3D" w:rsidRPr="005307E9" w:rsidRDefault="00734C3D" w:rsidP="00AA1D9A">
            <w:pPr>
              <w:pStyle w:val="ListParagraph"/>
              <w:ind w:left="0"/>
              <w:rPr>
                <w:rFonts w:ascii="Arial" w:hAnsi="Arial" w:cs="Arial"/>
              </w:rPr>
            </w:pPr>
            <w:r w:rsidRPr="005307E9">
              <w:rPr>
                <w:rFonts w:ascii="Arial" w:hAnsi="Arial"/>
              </w:rPr>
              <w:t>Plus de 20 % démobilisés</w:t>
            </w:r>
          </w:p>
          <w:p w14:paraId="65FB88C4" w14:textId="47084437" w:rsidR="00734C3D" w:rsidRPr="005307E9" w:rsidRDefault="00734C3D" w:rsidP="00AA1D9A">
            <w:pPr>
              <w:pStyle w:val="ListParagraph"/>
              <w:ind w:left="0"/>
              <w:rPr>
                <w:rFonts w:ascii="Arial" w:hAnsi="Arial" w:cs="Arial"/>
              </w:rPr>
            </w:pPr>
            <w:r w:rsidRPr="005307E9">
              <w:rPr>
                <w:rFonts w:ascii="Arial" w:hAnsi="Arial"/>
              </w:rPr>
              <w:t>Taux de réintégration :</w:t>
            </w:r>
            <w:r w:rsidR="001135EE" w:rsidRPr="005307E9">
              <w:rPr>
                <w:rFonts w:ascii="Arial" w:hAnsi="Arial"/>
              </w:rPr>
              <w:t xml:space="preserve"> </w:t>
            </w:r>
            <w:r w:rsidRPr="005307E9">
              <w:rPr>
                <w:rFonts w:ascii="Arial" w:hAnsi="Arial"/>
              </w:rPr>
              <w:t>7%</w:t>
            </w:r>
          </w:p>
        </w:tc>
        <w:tc>
          <w:tcPr>
            <w:tcW w:w="2590" w:type="dxa"/>
          </w:tcPr>
          <w:p w14:paraId="53F8A8EF" w14:textId="77777777" w:rsidR="00077516" w:rsidRPr="005307E9" w:rsidRDefault="00077516" w:rsidP="00AA1D9A">
            <w:pPr>
              <w:pStyle w:val="ListParagraph"/>
              <w:ind w:left="0"/>
              <w:rPr>
                <w:rFonts w:ascii="Arial" w:hAnsi="Arial" w:cs="Arial"/>
              </w:rPr>
            </w:pPr>
            <w:r w:rsidRPr="005307E9">
              <w:rPr>
                <w:rFonts w:ascii="Arial" w:hAnsi="Arial"/>
              </w:rPr>
              <w:t>100% des membres du MPC désarmés</w:t>
            </w:r>
          </w:p>
          <w:p w14:paraId="0575CA92" w14:textId="0311FCD0" w:rsidR="00734C3D" w:rsidRPr="005307E9" w:rsidRDefault="00734C3D" w:rsidP="00AA1D9A">
            <w:pPr>
              <w:pStyle w:val="ListParagraph"/>
              <w:ind w:left="0"/>
              <w:rPr>
                <w:rFonts w:ascii="Arial" w:hAnsi="Arial" w:cs="Arial"/>
              </w:rPr>
            </w:pPr>
            <w:r w:rsidRPr="005307E9">
              <w:rPr>
                <w:rFonts w:ascii="Arial" w:hAnsi="Arial"/>
              </w:rPr>
              <w:t>Plus de 80 % des membres du MPC démobilisés et intégrés dans les forces de défense du Carana</w:t>
            </w:r>
          </w:p>
          <w:p w14:paraId="7DBAB545" w14:textId="3B08A7C5" w:rsidR="00734C3D" w:rsidRPr="005307E9" w:rsidRDefault="004B78E1" w:rsidP="00AA1D9A">
            <w:pPr>
              <w:pStyle w:val="ListParagraph"/>
              <w:ind w:left="0"/>
              <w:rPr>
                <w:rFonts w:ascii="Arial" w:hAnsi="Arial" w:cs="Arial"/>
              </w:rPr>
            </w:pPr>
            <w:r w:rsidRPr="005307E9">
              <w:rPr>
                <w:rFonts w:ascii="Arial" w:hAnsi="Arial"/>
              </w:rPr>
              <w:t>Plus de 20 % cantonnés</w:t>
            </w:r>
          </w:p>
        </w:tc>
        <w:tc>
          <w:tcPr>
            <w:tcW w:w="2590" w:type="dxa"/>
          </w:tcPr>
          <w:p w14:paraId="45C020A0" w14:textId="56E4A924" w:rsidR="00F6445F" w:rsidRPr="005307E9" w:rsidRDefault="00F6445F" w:rsidP="00F6445F">
            <w:pPr>
              <w:pStyle w:val="ListParagraph"/>
              <w:ind w:left="0"/>
              <w:rPr>
                <w:rFonts w:ascii="Arial" w:hAnsi="Arial" w:cs="Arial"/>
              </w:rPr>
            </w:pPr>
            <w:r w:rsidRPr="005307E9">
              <w:rPr>
                <w:rFonts w:ascii="Arial" w:hAnsi="Arial"/>
              </w:rPr>
              <w:t>Taux de démobilisation : 100 %</w:t>
            </w:r>
          </w:p>
          <w:p w14:paraId="7EC911BF" w14:textId="76B078E8" w:rsidR="00077516" w:rsidRPr="005307E9" w:rsidRDefault="00F6445F" w:rsidP="00F6445F">
            <w:pPr>
              <w:pStyle w:val="ListParagraph"/>
              <w:ind w:left="0"/>
              <w:rPr>
                <w:rFonts w:ascii="Arial" w:hAnsi="Arial" w:cs="Arial"/>
              </w:rPr>
            </w:pPr>
            <w:r w:rsidRPr="005307E9">
              <w:rPr>
                <w:rFonts w:ascii="Arial" w:hAnsi="Arial"/>
              </w:rPr>
              <w:t>0 % cantonné</w:t>
            </w:r>
          </w:p>
        </w:tc>
      </w:tr>
      <w:tr w:rsidR="00D10640" w:rsidRPr="005307E9" w14:paraId="7BD8F459" w14:textId="77777777" w:rsidTr="004558D1">
        <w:tc>
          <w:tcPr>
            <w:tcW w:w="2590" w:type="dxa"/>
          </w:tcPr>
          <w:p w14:paraId="1435C073" w14:textId="4D22E1BC" w:rsidR="00D10640" w:rsidRPr="005307E9" w:rsidRDefault="00D10640" w:rsidP="00AA1D9A">
            <w:pPr>
              <w:pStyle w:val="ListParagraph"/>
              <w:ind w:left="0"/>
              <w:rPr>
                <w:rFonts w:ascii="Arial" w:hAnsi="Arial" w:cs="Arial"/>
              </w:rPr>
            </w:pPr>
            <w:r w:rsidRPr="005307E9">
              <w:rPr>
                <w:rFonts w:ascii="Arial" w:hAnsi="Arial"/>
              </w:rPr>
              <w:t>Élections libres et régulières</w:t>
            </w:r>
          </w:p>
        </w:tc>
        <w:tc>
          <w:tcPr>
            <w:tcW w:w="2590" w:type="dxa"/>
          </w:tcPr>
          <w:p w14:paraId="6D24B7F1" w14:textId="6C9FFFCD" w:rsidR="00D10640" w:rsidRPr="005307E9" w:rsidRDefault="00D10640" w:rsidP="00077516">
            <w:pPr>
              <w:pStyle w:val="ListParagraph"/>
              <w:ind w:left="0"/>
              <w:rPr>
                <w:rFonts w:ascii="Arial" w:hAnsi="Arial" w:cs="Arial"/>
              </w:rPr>
            </w:pPr>
            <w:r w:rsidRPr="005307E9">
              <w:rPr>
                <w:rFonts w:ascii="Arial" w:hAnsi="Arial"/>
              </w:rPr>
              <w:t>Promotion de la liberté d’expression et de la création de partis politiques par le GRN</w:t>
            </w:r>
          </w:p>
        </w:tc>
        <w:tc>
          <w:tcPr>
            <w:tcW w:w="2590" w:type="dxa"/>
          </w:tcPr>
          <w:p w14:paraId="34B19349" w14:textId="51255C80" w:rsidR="00D10640" w:rsidRPr="005307E9" w:rsidRDefault="00D10640" w:rsidP="00AA1D9A">
            <w:pPr>
              <w:pStyle w:val="ListParagraph"/>
              <w:ind w:left="0"/>
              <w:rPr>
                <w:rFonts w:ascii="Arial" w:hAnsi="Arial" w:cs="Arial"/>
              </w:rPr>
            </w:pPr>
            <w:r w:rsidRPr="005307E9">
              <w:rPr>
                <w:rFonts w:ascii="Arial" w:hAnsi="Arial"/>
              </w:rPr>
              <w:t>Mise en place d’un programme d’élections (y compris la logistique) par le GRN</w:t>
            </w:r>
          </w:p>
        </w:tc>
        <w:tc>
          <w:tcPr>
            <w:tcW w:w="2590" w:type="dxa"/>
          </w:tcPr>
          <w:p w14:paraId="1B6C1F61" w14:textId="215A6C40" w:rsidR="00D10640" w:rsidRPr="005307E9" w:rsidRDefault="00D10640" w:rsidP="00AA1D9A">
            <w:pPr>
              <w:pStyle w:val="ListParagraph"/>
              <w:ind w:left="0"/>
              <w:rPr>
                <w:rFonts w:ascii="Arial" w:hAnsi="Arial" w:cs="Arial"/>
              </w:rPr>
            </w:pPr>
            <w:r w:rsidRPr="005307E9">
              <w:rPr>
                <w:rFonts w:ascii="Arial" w:hAnsi="Arial"/>
              </w:rPr>
              <w:t>Organisation d’élections conformes aux normes internationales</w:t>
            </w:r>
          </w:p>
        </w:tc>
        <w:tc>
          <w:tcPr>
            <w:tcW w:w="2590" w:type="dxa"/>
          </w:tcPr>
          <w:p w14:paraId="1DFC8722" w14:textId="77777777" w:rsidR="00D10640" w:rsidRPr="005307E9" w:rsidRDefault="00D10640" w:rsidP="00F6445F">
            <w:pPr>
              <w:pStyle w:val="ListParagraph"/>
              <w:ind w:left="0"/>
              <w:rPr>
                <w:rFonts w:ascii="Arial" w:hAnsi="Arial" w:cs="Arial"/>
              </w:rPr>
            </w:pPr>
          </w:p>
        </w:tc>
      </w:tr>
      <w:tr w:rsidR="0021404F" w:rsidRPr="005307E9" w14:paraId="364F1F3F" w14:textId="77777777" w:rsidTr="005106AC">
        <w:tc>
          <w:tcPr>
            <w:tcW w:w="12950" w:type="dxa"/>
            <w:gridSpan w:val="5"/>
          </w:tcPr>
          <w:p w14:paraId="2834754C" w14:textId="1BB061C7" w:rsidR="0021404F" w:rsidRPr="005307E9" w:rsidRDefault="0021404F" w:rsidP="0021404F">
            <w:pPr>
              <w:tabs>
                <w:tab w:val="left" w:pos="1134"/>
              </w:tabs>
              <w:contextualSpacing/>
              <w:jc w:val="both"/>
              <w:rPr>
                <w:rFonts w:ascii="Arial" w:eastAsia="MS Mincho" w:hAnsi="Arial" w:cs="Arial"/>
                <w:b/>
              </w:rPr>
            </w:pPr>
            <w:r w:rsidRPr="005307E9">
              <w:rPr>
                <w:rFonts w:ascii="Arial" w:hAnsi="Arial"/>
                <w:b/>
              </w:rPr>
              <w:t>Protection des civils :</w:t>
            </w:r>
          </w:p>
          <w:p w14:paraId="7F84BC46" w14:textId="77777777" w:rsidR="0021404F" w:rsidRPr="005307E9" w:rsidRDefault="0021404F" w:rsidP="0021404F">
            <w:pPr>
              <w:tabs>
                <w:tab w:val="left" w:pos="1134"/>
              </w:tabs>
              <w:ind w:left="709"/>
              <w:contextualSpacing/>
              <w:jc w:val="both"/>
              <w:rPr>
                <w:rFonts w:ascii="Arial" w:eastAsia="MS Mincho" w:hAnsi="Arial" w:cs="Arial"/>
              </w:rPr>
            </w:pPr>
          </w:p>
          <w:p w14:paraId="2237B734" w14:textId="6441E540" w:rsidR="0021404F" w:rsidRPr="005307E9" w:rsidRDefault="0021404F" w:rsidP="0021404F">
            <w:pPr>
              <w:tabs>
                <w:tab w:val="left" w:pos="1134"/>
              </w:tabs>
              <w:contextualSpacing/>
              <w:jc w:val="both"/>
              <w:rPr>
                <w:rFonts w:ascii="Arial" w:eastAsia="MS Mincho" w:hAnsi="Arial" w:cs="Arial"/>
              </w:rPr>
            </w:pPr>
            <w:r w:rsidRPr="005307E9">
              <w:rPr>
                <w:rFonts w:ascii="Arial" w:hAnsi="Arial"/>
              </w:rPr>
              <w:t>Les civils peuvent circuler librement au Carana. Les groupes armés illégaux et les bandes criminelles sont réduits à un niveau où ils peuvent être neutralisés par les forces de sécurité du Carana.</w:t>
            </w:r>
          </w:p>
          <w:p w14:paraId="1138422B" w14:textId="77777777" w:rsidR="0021404F" w:rsidRPr="005307E9" w:rsidRDefault="0021404F" w:rsidP="00AA1D9A">
            <w:pPr>
              <w:pStyle w:val="ListParagraph"/>
              <w:ind w:left="0"/>
              <w:rPr>
                <w:rFonts w:ascii="Arial" w:hAnsi="Arial" w:cs="Arial"/>
              </w:rPr>
            </w:pPr>
          </w:p>
        </w:tc>
      </w:tr>
      <w:tr w:rsidR="0021404F" w:rsidRPr="005307E9" w14:paraId="10D4FD3D" w14:textId="77777777" w:rsidTr="005106AC">
        <w:tc>
          <w:tcPr>
            <w:tcW w:w="2590" w:type="dxa"/>
          </w:tcPr>
          <w:p w14:paraId="1AE77FAC" w14:textId="77777777" w:rsidR="0021404F" w:rsidRPr="005307E9" w:rsidRDefault="0021404F" w:rsidP="00AA1D9A">
            <w:pPr>
              <w:pStyle w:val="ListParagraph"/>
              <w:ind w:left="0"/>
              <w:rPr>
                <w:rFonts w:ascii="Arial" w:hAnsi="Arial" w:cs="Arial"/>
              </w:rPr>
            </w:pPr>
          </w:p>
        </w:tc>
        <w:tc>
          <w:tcPr>
            <w:tcW w:w="10360" w:type="dxa"/>
            <w:gridSpan w:val="4"/>
          </w:tcPr>
          <w:p w14:paraId="163F2E04" w14:textId="67A096DF" w:rsidR="0021404F" w:rsidRPr="005307E9" w:rsidRDefault="006D7250" w:rsidP="0021404F">
            <w:pPr>
              <w:pStyle w:val="ListParagraph"/>
              <w:ind w:left="0"/>
              <w:jc w:val="center"/>
              <w:rPr>
                <w:rFonts w:ascii="Arial" w:hAnsi="Arial" w:cs="Arial"/>
                <w:b/>
              </w:rPr>
            </w:pPr>
            <w:r w:rsidRPr="005307E9">
              <w:rPr>
                <w:rFonts w:ascii="Arial" w:hAnsi="Arial"/>
                <w:b/>
              </w:rPr>
              <w:t>RÉSULTATS</w:t>
            </w:r>
          </w:p>
        </w:tc>
      </w:tr>
      <w:tr w:rsidR="0021404F" w:rsidRPr="005307E9" w14:paraId="3849B86D" w14:textId="77777777" w:rsidTr="004558D1">
        <w:tc>
          <w:tcPr>
            <w:tcW w:w="2590" w:type="dxa"/>
          </w:tcPr>
          <w:p w14:paraId="5DA18B79" w14:textId="77777777" w:rsidR="0021404F" w:rsidRPr="005307E9" w:rsidRDefault="0021404F" w:rsidP="0021404F">
            <w:pPr>
              <w:pStyle w:val="ListParagraph"/>
              <w:ind w:left="0"/>
              <w:rPr>
                <w:rFonts w:ascii="Arial" w:hAnsi="Arial" w:cs="Arial"/>
              </w:rPr>
            </w:pPr>
          </w:p>
        </w:tc>
        <w:tc>
          <w:tcPr>
            <w:tcW w:w="2590" w:type="dxa"/>
          </w:tcPr>
          <w:p w14:paraId="60ADD70D" w14:textId="77777777" w:rsidR="0021404F" w:rsidRPr="005307E9" w:rsidRDefault="0021404F" w:rsidP="0021404F">
            <w:pPr>
              <w:pStyle w:val="ListParagraph"/>
              <w:ind w:left="0"/>
              <w:rPr>
                <w:rFonts w:ascii="Arial" w:hAnsi="Arial" w:cs="Arial"/>
              </w:rPr>
            </w:pPr>
            <w:r w:rsidRPr="005307E9">
              <w:rPr>
                <w:rFonts w:ascii="Arial" w:hAnsi="Arial"/>
              </w:rPr>
              <w:t>Phase 1</w:t>
            </w:r>
          </w:p>
          <w:p w14:paraId="19708B48" w14:textId="08200756" w:rsidR="0021404F" w:rsidRPr="005307E9" w:rsidRDefault="0021404F" w:rsidP="0021404F">
            <w:pPr>
              <w:pStyle w:val="ListParagraph"/>
              <w:ind w:left="0"/>
              <w:rPr>
                <w:rFonts w:ascii="Arial" w:hAnsi="Arial" w:cs="Arial"/>
              </w:rPr>
            </w:pPr>
            <w:r w:rsidRPr="005307E9">
              <w:rPr>
                <w:rFonts w:ascii="Arial" w:hAnsi="Arial"/>
              </w:rPr>
              <w:t>Déploiement initial</w:t>
            </w:r>
          </w:p>
        </w:tc>
        <w:tc>
          <w:tcPr>
            <w:tcW w:w="2590" w:type="dxa"/>
          </w:tcPr>
          <w:p w14:paraId="4FC61A26" w14:textId="77777777" w:rsidR="0021404F" w:rsidRPr="005307E9" w:rsidRDefault="0021404F" w:rsidP="0021404F">
            <w:pPr>
              <w:pStyle w:val="ListParagraph"/>
              <w:ind w:left="0"/>
              <w:rPr>
                <w:rFonts w:ascii="Arial" w:hAnsi="Arial" w:cs="Arial"/>
              </w:rPr>
            </w:pPr>
            <w:r w:rsidRPr="005307E9">
              <w:rPr>
                <w:rFonts w:ascii="Arial" w:hAnsi="Arial"/>
              </w:rPr>
              <w:t>Phase 2</w:t>
            </w:r>
          </w:p>
          <w:p w14:paraId="0D9C1955" w14:textId="7DE60E93" w:rsidR="0021404F" w:rsidRPr="005307E9" w:rsidRDefault="0021404F" w:rsidP="0021404F">
            <w:pPr>
              <w:pStyle w:val="ListParagraph"/>
              <w:ind w:left="0"/>
              <w:rPr>
                <w:rFonts w:ascii="Arial" w:hAnsi="Arial" w:cs="Arial"/>
              </w:rPr>
            </w:pPr>
            <w:r w:rsidRPr="005307E9">
              <w:rPr>
                <w:rFonts w:ascii="Arial" w:hAnsi="Arial"/>
              </w:rPr>
              <w:t>Élargissement</w:t>
            </w:r>
          </w:p>
        </w:tc>
        <w:tc>
          <w:tcPr>
            <w:tcW w:w="2590" w:type="dxa"/>
          </w:tcPr>
          <w:p w14:paraId="7DCA1762" w14:textId="77777777" w:rsidR="0021404F" w:rsidRPr="005307E9" w:rsidRDefault="0021404F" w:rsidP="0021404F">
            <w:pPr>
              <w:pStyle w:val="ListParagraph"/>
              <w:ind w:left="0"/>
              <w:rPr>
                <w:rFonts w:ascii="Arial" w:hAnsi="Arial" w:cs="Arial"/>
              </w:rPr>
            </w:pPr>
            <w:r w:rsidRPr="005307E9">
              <w:rPr>
                <w:rFonts w:ascii="Arial" w:hAnsi="Arial"/>
              </w:rPr>
              <w:t>Phase 3</w:t>
            </w:r>
          </w:p>
          <w:p w14:paraId="388492FE" w14:textId="4CEFFFB7" w:rsidR="0021404F" w:rsidRPr="005307E9" w:rsidRDefault="0021404F" w:rsidP="0021404F">
            <w:pPr>
              <w:pStyle w:val="ListParagraph"/>
              <w:ind w:left="0"/>
              <w:rPr>
                <w:rFonts w:ascii="Arial" w:hAnsi="Arial" w:cs="Arial"/>
              </w:rPr>
            </w:pPr>
            <w:r w:rsidRPr="005307E9">
              <w:rPr>
                <w:rFonts w:ascii="Arial" w:hAnsi="Arial"/>
              </w:rPr>
              <w:t>Consolidation</w:t>
            </w:r>
          </w:p>
        </w:tc>
        <w:tc>
          <w:tcPr>
            <w:tcW w:w="2590" w:type="dxa"/>
          </w:tcPr>
          <w:p w14:paraId="2E31E5B9" w14:textId="77777777" w:rsidR="0021404F" w:rsidRPr="005307E9" w:rsidRDefault="0021404F" w:rsidP="0021404F">
            <w:pPr>
              <w:pStyle w:val="ListParagraph"/>
              <w:ind w:left="0"/>
              <w:rPr>
                <w:rFonts w:ascii="Arial" w:hAnsi="Arial" w:cs="Arial"/>
              </w:rPr>
            </w:pPr>
            <w:r w:rsidRPr="005307E9">
              <w:rPr>
                <w:rFonts w:ascii="Arial" w:hAnsi="Arial"/>
              </w:rPr>
              <w:t>Phase 4</w:t>
            </w:r>
          </w:p>
          <w:p w14:paraId="5107EE31" w14:textId="4B46C6AB" w:rsidR="0021404F" w:rsidRPr="005307E9" w:rsidRDefault="0021404F" w:rsidP="0021404F">
            <w:pPr>
              <w:pStyle w:val="ListParagraph"/>
              <w:ind w:left="0"/>
              <w:rPr>
                <w:rFonts w:ascii="Arial" w:hAnsi="Arial" w:cs="Arial"/>
              </w:rPr>
            </w:pPr>
            <w:r w:rsidRPr="005307E9">
              <w:rPr>
                <w:rFonts w:ascii="Arial" w:hAnsi="Arial"/>
              </w:rPr>
              <w:t>Renforcement des capacités et retrait</w:t>
            </w:r>
          </w:p>
        </w:tc>
      </w:tr>
      <w:tr w:rsidR="0021404F" w:rsidRPr="005307E9" w14:paraId="293B2D46" w14:textId="77777777" w:rsidTr="004558D1">
        <w:tc>
          <w:tcPr>
            <w:tcW w:w="2590" w:type="dxa"/>
          </w:tcPr>
          <w:p w14:paraId="02ED000C" w14:textId="64FA6E4B" w:rsidR="0021404F" w:rsidRPr="005307E9" w:rsidRDefault="00F6445F" w:rsidP="0021404F">
            <w:pPr>
              <w:pStyle w:val="ListParagraph"/>
              <w:ind w:left="0"/>
              <w:rPr>
                <w:rFonts w:ascii="Arial" w:hAnsi="Arial" w:cs="Arial"/>
              </w:rPr>
            </w:pPr>
            <w:r w:rsidRPr="005307E9">
              <w:rPr>
                <w:rFonts w:ascii="Arial" w:hAnsi="Arial"/>
              </w:rPr>
              <w:t>Libre circulation des civils au Carana</w:t>
            </w:r>
          </w:p>
        </w:tc>
        <w:tc>
          <w:tcPr>
            <w:tcW w:w="2590" w:type="dxa"/>
          </w:tcPr>
          <w:p w14:paraId="59278EBF" w14:textId="3DD4377A" w:rsidR="0021404F" w:rsidRPr="005307E9" w:rsidRDefault="00F6445F" w:rsidP="0021404F">
            <w:pPr>
              <w:pStyle w:val="ListParagraph"/>
              <w:ind w:left="0"/>
              <w:rPr>
                <w:rFonts w:ascii="Arial" w:hAnsi="Arial" w:cs="Arial"/>
              </w:rPr>
            </w:pPr>
            <w:r w:rsidRPr="005307E9">
              <w:rPr>
                <w:rFonts w:ascii="Arial" w:hAnsi="Arial"/>
              </w:rPr>
              <w:t>% de la superficie par province</w:t>
            </w:r>
          </w:p>
        </w:tc>
        <w:tc>
          <w:tcPr>
            <w:tcW w:w="2590" w:type="dxa"/>
          </w:tcPr>
          <w:p w14:paraId="5D9C0CAE" w14:textId="7C6331AC" w:rsidR="0021404F" w:rsidRPr="005307E9" w:rsidRDefault="00F6445F" w:rsidP="0021404F">
            <w:pPr>
              <w:pStyle w:val="ListParagraph"/>
              <w:ind w:left="0"/>
              <w:rPr>
                <w:rFonts w:ascii="Arial" w:hAnsi="Arial" w:cs="Arial"/>
              </w:rPr>
            </w:pPr>
            <w:r w:rsidRPr="005307E9">
              <w:rPr>
                <w:rFonts w:ascii="Arial" w:hAnsi="Arial"/>
              </w:rPr>
              <w:t>% de la superficie par province</w:t>
            </w:r>
          </w:p>
        </w:tc>
        <w:tc>
          <w:tcPr>
            <w:tcW w:w="2590" w:type="dxa"/>
          </w:tcPr>
          <w:p w14:paraId="469F5124" w14:textId="1D6B70D4" w:rsidR="0021404F" w:rsidRPr="005307E9" w:rsidRDefault="00F6445F" w:rsidP="0021404F">
            <w:pPr>
              <w:pStyle w:val="ListParagraph"/>
              <w:ind w:left="0"/>
              <w:rPr>
                <w:rFonts w:ascii="Arial" w:hAnsi="Arial" w:cs="Arial"/>
              </w:rPr>
            </w:pPr>
            <w:r w:rsidRPr="005307E9">
              <w:rPr>
                <w:rFonts w:ascii="Arial" w:hAnsi="Arial"/>
              </w:rPr>
              <w:t xml:space="preserve">100 % </w:t>
            </w:r>
          </w:p>
        </w:tc>
        <w:tc>
          <w:tcPr>
            <w:tcW w:w="2590" w:type="dxa"/>
          </w:tcPr>
          <w:p w14:paraId="68F8BB6D" w14:textId="07256332" w:rsidR="0021404F" w:rsidRPr="005307E9" w:rsidRDefault="00F6445F" w:rsidP="0021404F">
            <w:pPr>
              <w:pStyle w:val="ListParagraph"/>
              <w:ind w:left="0"/>
              <w:rPr>
                <w:rFonts w:ascii="Arial" w:hAnsi="Arial" w:cs="Arial"/>
              </w:rPr>
            </w:pPr>
            <w:r w:rsidRPr="005307E9">
              <w:rPr>
                <w:rFonts w:ascii="Arial" w:hAnsi="Arial"/>
              </w:rPr>
              <w:t>100 %</w:t>
            </w:r>
          </w:p>
        </w:tc>
      </w:tr>
      <w:tr w:rsidR="0021404F" w:rsidRPr="005307E9" w14:paraId="54BDF146" w14:textId="77777777" w:rsidTr="004558D1">
        <w:tc>
          <w:tcPr>
            <w:tcW w:w="2590" w:type="dxa"/>
          </w:tcPr>
          <w:p w14:paraId="27F12A38" w14:textId="5AF48688" w:rsidR="0021404F" w:rsidRPr="005307E9" w:rsidRDefault="00F6445F" w:rsidP="0021404F">
            <w:pPr>
              <w:pStyle w:val="ListParagraph"/>
              <w:ind w:left="0"/>
              <w:rPr>
                <w:rFonts w:ascii="Arial" w:hAnsi="Arial" w:cs="Arial"/>
              </w:rPr>
            </w:pPr>
            <w:r w:rsidRPr="005307E9">
              <w:rPr>
                <w:rFonts w:ascii="Arial" w:hAnsi="Arial"/>
              </w:rPr>
              <w:t>Réduction des groupes armés illégaux</w:t>
            </w:r>
          </w:p>
        </w:tc>
        <w:tc>
          <w:tcPr>
            <w:tcW w:w="2590" w:type="dxa"/>
          </w:tcPr>
          <w:p w14:paraId="69ED6AE7" w14:textId="33799742" w:rsidR="0021404F" w:rsidRPr="005307E9" w:rsidRDefault="00F6445F" w:rsidP="0021404F">
            <w:pPr>
              <w:pStyle w:val="ListParagraph"/>
              <w:ind w:left="0"/>
              <w:rPr>
                <w:rFonts w:ascii="Arial" w:hAnsi="Arial" w:cs="Arial"/>
              </w:rPr>
            </w:pPr>
            <w:r w:rsidRPr="005307E9">
              <w:rPr>
                <w:rFonts w:ascii="Arial" w:hAnsi="Arial"/>
              </w:rPr>
              <w:t>Nombre de groupes armés au Carana</w:t>
            </w:r>
          </w:p>
        </w:tc>
        <w:tc>
          <w:tcPr>
            <w:tcW w:w="2590" w:type="dxa"/>
          </w:tcPr>
          <w:p w14:paraId="542B0179" w14:textId="5EF3237B" w:rsidR="0021404F" w:rsidRPr="005307E9" w:rsidRDefault="00F6445F" w:rsidP="0021404F">
            <w:pPr>
              <w:pStyle w:val="ListParagraph"/>
              <w:ind w:left="0"/>
              <w:rPr>
                <w:rFonts w:ascii="Arial" w:hAnsi="Arial" w:cs="Arial"/>
              </w:rPr>
            </w:pPr>
            <w:r w:rsidRPr="005307E9">
              <w:rPr>
                <w:rFonts w:ascii="Arial" w:hAnsi="Arial"/>
              </w:rPr>
              <w:t>Nombre de groupes armés au Carana</w:t>
            </w:r>
          </w:p>
        </w:tc>
        <w:tc>
          <w:tcPr>
            <w:tcW w:w="2590" w:type="dxa"/>
          </w:tcPr>
          <w:p w14:paraId="10E46BD5" w14:textId="53D0E4C8" w:rsidR="0021404F" w:rsidRPr="005307E9" w:rsidRDefault="00F6445F" w:rsidP="0021404F">
            <w:pPr>
              <w:pStyle w:val="ListParagraph"/>
              <w:ind w:left="0"/>
              <w:rPr>
                <w:rFonts w:ascii="Arial" w:hAnsi="Arial" w:cs="Arial"/>
              </w:rPr>
            </w:pPr>
            <w:r w:rsidRPr="005307E9">
              <w:rPr>
                <w:rFonts w:ascii="Arial" w:hAnsi="Arial"/>
              </w:rPr>
              <w:t>Nombre de groupes armés au Carana</w:t>
            </w:r>
          </w:p>
        </w:tc>
        <w:tc>
          <w:tcPr>
            <w:tcW w:w="2590" w:type="dxa"/>
          </w:tcPr>
          <w:p w14:paraId="26097AEF" w14:textId="7CF2BC0E" w:rsidR="0021404F" w:rsidRPr="005307E9" w:rsidRDefault="00F6445F" w:rsidP="0021404F">
            <w:pPr>
              <w:pStyle w:val="ListParagraph"/>
              <w:ind w:left="0"/>
              <w:rPr>
                <w:rFonts w:ascii="Arial" w:hAnsi="Arial" w:cs="Arial"/>
              </w:rPr>
            </w:pPr>
            <w:r w:rsidRPr="005307E9">
              <w:rPr>
                <w:rFonts w:ascii="Arial" w:hAnsi="Arial"/>
              </w:rPr>
              <w:t>Les groupes armés peuvent être neutralisés par les capacités nationales</w:t>
            </w:r>
          </w:p>
        </w:tc>
      </w:tr>
      <w:tr w:rsidR="00F6445F" w:rsidRPr="005307E9" w14:paraId="0F346DCE" w14:textId="77777777" w:rsidTr="004558D1">
        <w:tc>
          <w:tcPr>
            <w:tcW w:w="2590" w:type="dxa"/>
          </w:tcPr>
          <w:p w14:paraId="05E68614" w14:textId="1DCF98D6" w:rsidR="00F6445F" w:rsidRPr="005307E9" w:rsidRDefault="00F6445F" w:rsidP="0021404F">
            <w:pPr>
              <w:pStyle w:val="ListParagraph"/>
              <w:ind w:left="0"/>
              <w:rPr>
                <w:rFonts w:ascii="Arial" w:hAnsi="Arial" w:cs="Arial"/>
              </w:rPr>
            </w:pPr>
            <w:r w:rsidRPr="005307E9">
              <w:rPr>
                <w:rFonts w:ascii="Arial" w:hAnsi="Arial"/>
              </w:rPr>
              <w:t>Réduction des bandes criminelles</w:t>
            </w:r>
          </w:p>
        </w:tc>
        <w:tc>
          <w:tcPr>
            <w:tcW w:w="2590" w:type="dxa"/>
          </w:tcPr>
          <w:p w14:paraId="77B2514E" w14:textId="402701B7" w:rsidR="00F6445F" w:rsidRPr="005307E9" w:rsidRDefault="00F6445F" w:rsidP="0021404F">
            <w:pPr>
              <w:pStyle w:val="ListParagraph"/>
              <w:ind w:left="0"/>
              <w:rPr>
                <w:rFonts w:ascii="Arial" w:hAnsi="Arial" w:cs="Arial"/>
              </w:rPr>
            </w:pPr>
            <w:r w:rsidRPr="005307E9">
              <w:rPr>
                <w:rFonts w:ascii="Arial" w:hAnsi="Arial"/>
              </w:rPr>
              <w:t>Taux de réduction des problèmes à Galasi</w:t>
            </w:r>
          </w:p>
        </w:tc>
        <w:tc>
          <w:tcPr>
            <w:tcW w:w="2590" w:type="dxa"/>
          </w:tcPr>
          <w:p w14:paraId="0EE60557" w14:textId="377BEBBA" w:rsidR="00F6445F" w:rsidRPr="005307E9" w:rsidRDefault="00F6445F" w:rsidP="0021404F">
            <w:pPr>
              <w:pStyle w:val="ListParagraph"/>
              <w:ind w:left="0"/>
              <w:rPr>
                <w:rFonts w:ascii="Arial" w:hAnsi="Arial" w:cs="Arial"/>
              </w:rPr>
            </w:pPr>
            <w:r w:rsidRPr="005307E9">
              <w:rPr>
                <w:rFonts w:ascii="Arial" w:hAnsi="Arial"/>
              </w:rPr>
              <w:t>Taux de réduction des problèmes à Galasi</w:t>
            </w:r>
          </w:p>
        </w:tc>
        <w:tc>
          <w:tcPr>
            <w:tcW w:w="2590" w:type="dxa"/>
          </w:tcPr>
          <w:p w14:paraId="29679294" w14:textId="0484281A" w:rsidR="00F6445F" w:rsidRPr="005307E9" w:rsidRDefault="00F6445F" w:rsidP="0021404F">
            <w:pPr>
              <w:pStyle w:val="ListParagraph"/>
              <w:ind w:left="0"/>
              <w:rPr>
                <w:rFonts w:ascii="Arial" w:hAnsi="Arial" w:cs="Arial"/>
              </w:rPr>
            </w:pPr>
            <w:r w:rsidRPr="005307E9">
              <w:rPr>
                <w:rFonts w:ascii="Arial" w:hAnsi="Arial"/>
              </w:rPr>
              <w:t>Taux de réduction des problèmes à Galasi</w:t>
            </w:r>
          </w:p>
        </w:tc>
        <w:tc>
          <w:tcPr>
            <w:tcW w:w="2590" w:type="dxa"/>
          </w:tcPr>
          <w:p w14:paraId="056F058C" w14:textId="6D5404E9" w:rsidR="00F6445F" w:rsidRPr="005307E9" w:rsidRDefault="00F6445F" w:rsidP="0021404F">
            <w:pPr>
              <w:pStyle w:val="ListParagraph"/>
              <w:ind w:left="0"/>
              <w:rPr>
                <w:rFonts w:ascii="Arial" w:hAnsi="Arial" w:cs="Arial"/>
              </w:rPr>
            </w:pPr>
            <w:r w:rsidRPr="005307E9">
              <w:rPr>
                <w:rFonts w:ascii="Arial" w:hAnsi="Arial"/>
              </w:rPr>
              <w:t>Les groupes armés peuvent être neutralisés par les capacités nationales</w:t>
            </w:r>
          </w:p>
        </w:tc>
      </w:tr>
      <w:tr w:rsidR="0021404F" w:rsidRPr="005307E9" w14:paraId="2DD55775" w14:textId="77777777" w:rsidTr="005106AC">
        <w:tc>
          <w:tcPr>
            <w:tcW w:w="12950" w:type="dxa"/>
            <w:gridSpan w:val="5"/>
          </w:tcPr>
          <w:p w14:paraId="45A4F4CD" w14:textId="1BE42120" w:rsidR="006D7250" w:rsidRPr="005307E9" w:rsidRDefault="006D7250" w:rsidP="006D7250">
            <w:pPr>
              <w:rPr>
                <w:rFonts w:ascii="Arial" w:hAnsi="Arial" w:cs="Arial"/>
              </w:rPr>
            </w:pPr>
            <w:r w:rsidRPr="005307E9">
              <w:rPr>
                <w:rFonts w:ascii="Arial" w:hAnsi="Arial"/>
                <w:b/>
              </w:rPr>
              <w:t>Soutien de l’aide humanitaire et en matière de droits de l’homme</w:t>
            </w:r>
            <w:r w:rsidRPr="005307E9">
              <w:rPr>
                <w:rFonts w:ascii="Arial" w:hAnsi="Arial"/>
              </w:rPr>
              <w:t> :</w:t>
            </w:r>
          </w:p>
          <w:p w14:paraId="64503137" w14:textId="77777777" w:rsidR="006D7250" w:rsidRPr="005307E9" w:rsidRDefault="006D7250" w:rsidP="006D7250">
            <w:pPr>
              <w:pStyle w:val="ListParagraph"/>
              <w:rPr>
                <w:rFonts w:ascii="Arial" w:hAnsi="Arial" w:cs="Arial"/>
              </w:rPr>
            </w:pPr>
          </w:p>
          <w:p w14:paraId="39DB5193" w14:textId="737CF587" w:rsidR="0021404F" w:rsidRPr="005307E9" w:rsidRDefault="006D7250" w:rsidP="006D7250">
            <w:pPr>
              <w:pStyle w:val="ListParagraph"/>
              <w:ind w:left="0"/>
              <w:rPr>
                <w:rFonts w:ascii="Arial" w:hAnsi="Arial" w:cs="Arial"/>
              </w:rPr>
            </w:pPr>
            <w:r w:rsidRPr="005307E9">
              <w:rPr>
                <w:rFonts w:ascii="Arial" w:hAnsi="Arial"/>
              </w:rPr>
              <w:t>Les conditions de sécurité permettent à l’équipe de pays des Nations unies et aux organisations intergouvernementales et non gouvernementales d’accéder à toutes les parties du Carana.</w:t>
            </w:r>
          </w:p>
        </w:tc>
      </w:tr>
      <w:tr w:rsidR="006D7250" w:rsidRPr="005307E9" w14:paraId="58CAAE56" w14:textId="77777777" w:rsidTr="005106AC">
        <w:tc>
          <w:tcPr>
            <w:tcW w:w="2590" w:type="dxa"/>
          </w:tcPr>
          <w:p w14:paraId="26685F4D" w14:textId="77777777" w:rsidR="006D7250" w:rsidRPr="005307E9" w:rsidRDefault="006D7250" w:rsidP="0021404F">
            <w:pPr>
              <w:pStyle w:val="ListParagraph"/>
              <w:ind w:left="0"/>
              <w:rPr>
                <w:rFonts w:ascii="Arial" w:hAnsi="Arial" w:cs="Arial"/>
              </w:rPr>
            </w:pPr>
          </w:p>
        </w:tc>
        <w:tc>
          <w:tcPr>
            <w:tcW w:w="10360" w:type="dxa"/>
            <w:gridSpan w:val="4"/>
          </w:tcPr>
          <w:p w14:paraId="3EE10006" w14:textId="3B3388A6" w:rsidR="006D7250" w:rsidRPr="005307E9" w:rsidRDefault="00D10640" w:rsidP="00D10640">
            <w:pPr>
              <w:pStyle w:val="ListParagraph"/>
              <w:ind w:left="0"/>
              <w:jc w:val="center"/>
              <w:rPr>
                <w:rFonts w:ascii="Arial" w:hAnsi="Arial" w:cs="Arial"/>
                <w:b/>
              </w:rPr>
            </w:pPr>
            <w:r w:rsidRPr="005307E9">
              <w:rPr>
                <w:rFonts w:ascii="Arial" w:hAnsi="Arial"/>
                <w:b/>
              </w:rPr>
              <w:t>RÉSULTATS</w:t>
            </w:r>
          </w:p>
        </w:tc>
      </w:tr>
      <w:tr w:rsidR="006D7250" w:rsidRPr="005307E9" w14:paraId="78C1FF12" w14:textId="77777777" w:rsidTr="004558D1">
        <w:tc>
          <w:tcPr>
            <w:tcW w:w="2590" w:type="dxa"/>
          </w:tcPr>
          <w:p w14:paraId="4CB14E3F" w14:textId="77777777" w:rsidR="006D7250" w:rsidRPr="005307E9" w:rsidRDefault="006D7250" w:rsidP="006D7250">
            <w:pPr>
              <w:pStyle w:val="ListParagraph"/>
              <w:ind w:left="0"/>
              <w:rPr>
                <w:rFonts w:ascii="Arial" w:hAnsi="Arial" w:cs="Arial"/>
              </w:rPr>
            </w:pPr>
          </w:p>
        </w:tc>
        <w:tc>
          <w:tcPr>
            <w:tcW w:w="2590" w:type="dxa"/>
          </w:tcPr>
          <w:p w14:paraId="1D7964F8" w14:textId="77777777" w:rsidR="006D7250" w:rsidRPr="005307E9" w:rsidRDefault="006D7250" w:rsidP="006D7250">
            <w:pPr>
              <w:pStyle w:val="ListParagraph"/>
              <w:ind w:left="0"/>
              <w:rPr>
                <w:rFonts w:ascii="Arial" w:hAnsi="Arial" w:cs="Arial"/>
              </w:rPr>
            </w:pPr>
            <w:r w:rsidRPr="005307E9">
              <w:rPr>
                <w:rFonts w:ascii="Arial" w:hAnsi="Arial"/>
              </w:rPr>
              <w:t>Phase 1</w:t>
            </w:r>
          </w:p>
          <w:p w14:paraId="4913A06D" w14:textId="55233949" w:rsidR="006D7250" w:rsidRPr="005307E9" w:rsidRDefault="006D7250" w:rsidP="006D7250">
            <w:pPr>
              <w:pStyle w:val="ListParagraph"/>
              <w:ind w:left="0"/>
              <w:rPr>
                <w:rFonts w:ascii="Arial" w:hAnsi="Arial" w:cs="Arial"/>
              </w:rPr>
            </w:pPr>
            <w:r w:rsidRPr="005307E9">
              <w:rPr>
                <w:rFonts w:ascii="Arial" w:hAnsi="Arial"/>
              </w:rPr>
              <w:t>Déploiement initial</w:t>
            </w:r>
          </w:p>
        </w:tc>
        <w:tc>
          <w:tcPr>
            <w:tcW w:w="2590" w:type="dxa"/>
          </w:tcPr>
          <w:p w14:paraId="43599264" w14:textId="77777777" w:rsidR="006D7250" w:rsidRPr="005307E9" w:rsidRDefault="006D7250" w:rsidP="006D7250">
            <w:pPr>
              <w:pStyle w:val="ListParagraph"/>
              <w:ind w:left="0"/>
              <w:rPr>
                <w:rFonts w:ascii="Arial" w:hAnsi="Arial" w:cs="Arial"/>
              </w:rPr>
            </w:pPr>
            <w:r w:rsidRPr="005307E9">
              <w:rPr>
                <w:rFonts w:ascii="Arial" w:hAnsi="Arial"/>
              </w:rPr>
              <w:t>Phase 2</w:t>
            </w:r>
          </w:p>
          <w:p w14:paraId="10FE51C3" w14:textId="5E51DD3E" w:rsidR="006D7250" w:rsidRPr="005307E9" w:rsidRDefault="006D7250" w:rsidP="006D7250">
            <w:pPr>
              <w:pStyle w:val="ListParagraph"/>
              <w:ind w:left="0"/>
              <w:rPr>
                <w:rFonts w:ascii="Arial" w:hAnsi="Arial" w:cs="Arial"/>
              </w:rPr>
            </w:pPr>
            <w:r w:rsidRPr="005307E9">
              <w:rPr>
                <w:rFonts w:ascii="Arial" w:hAnsi="Arial"/>
              </w:rPr>
              <w:t>Élargissement</w:t>
            </w:r>
          </w:p>
        </w:tc>
        <w:tc>
          <w:tcPr>
            <w:tcW w:w="2590" w:type="dxa"/>
          </w:tcPr>
          <w:p w14:paraId="05A18857" w14:textId="77777777" w:rsidR="006D7250" w:rsidRPr="005307E9" w:rsidRDefault="006D7250" w:rsidP="006D7250">
            <w:pPr>
              <w:pStyle w:val="ListParagraph"/>
              <w:ind w:left="0"/>
              <w:rPr>
                <w:rFonts w:ascii="Arial" w:hAnsi="Arial" w:cs="Arial"/>
              </w:rPr>
            </w:pPr>
            <w:r w:rsidRPr="005307E9">
              <w:rPr>
                <w:rFonts w:ascii="Arial" w:hAnsi="Arial"/>
              </w:rPr>
              <w:t>Phase 3</w:t>
            </w:r>
          </w:p>
          <w:p w14:paraId="0793695B" w14:textId="20F82BE7" w:rsidR="006D7250" w:rsidRPr="005307E9" w:rsidRDefault="006D7250" w:rsidP="006D7250">
            <w:pPr>
              <w:pStyle w:val="ListParagraph"/>
              <w:ind w:left="0"/>
              <w:rPr>
                <w:rFonts w:ascii="Arial" w:hAnsi="Arial" w:cs="Arial"/>
              </w:rPr>
            </w:pPr>
            <w:r w:rsidRPr="005307E9">
              <w:rPr>
                <w:rFonts w:ascii="Arial" w:hAnsi="Arial"/>
              </w:rPr>
              <w:t>Consolidation</w:t>
            </w:r>
          </w:p>
        </w:tc>
        <w:tc>
          <w:tcPr>
            <w:tcW w:w="2590" w:type="dxa"/>
          </w:tcPr>
          <w:p w14:paraId="6BB8FC88" w14:textId="77777777" w:rsidR="006D7250" w:rsidRPr="005307E9" w:rsidRDefault="006D7250" w:rsidP="006D7250">
            <w:pPr>
              <w:pStyle w:val="ListParagraph"/>
              <w:ind w:left="0"/>
              <w:rPr>
                <w:rFonts w:ascii="Arial" w:hAnsi="Arial" w:cs="Arial"/>
              </w:rPr>
            </w:pPr>
            <w:r w:rsidRPr="005307E9">
              <w:rPr>
                <w:rFonts w:ascii="Arial" w:hAnsi="Arial"/>
              </w:rPr>
              <w:t>Phase 4</w:t>
            </w:r>
          </w:p>
          <w:p w14:paraId="3D3D6E6C" w14:textId="32BCCF6A" w:rsidR="006D7250" w:rsidRPr="005307E9" w:rsidRDefault="006D7250" w:rsidP="006D7250">
            <w:pPr>
              <w:pStyle w:val="ListParagraph"/>
              <w:ind w:left="0"/>
              <w:rPr>
                <w:rFonts w:ascii="Arial" w:hAnsi="Arial" w:cs="Arial"/>
              </w:rPr>
            </w:pPr>
            <w:r w:rsidRPr="005307E9">
              <w:rPr>
                <w:rFonts w:ascii="Arial" w:hAnsi="Arial"/>
              </w:rPr>
              <w:t>Renforcement des capacités et retrait</w:t>
            </w:r>
          </w:p>
        </w:tc>
      </w:tr>
      <w:tr w:rsidR="0021404F" w:rsidRPr="005307E9" w14:paraId="6E6F90AF" w14:textId="77777777" w:rsidTr="004558D1">
        <w:tc>
          <w:tcPr>
            <w:tcW w:w="2590" w:type="dxa"/>
          </w:tcPr>
          <w:p w14:paraId="4C250FD7" w14:textId="5DADDCE9" w:rsidR="0021404F" w:rsidRPr="005307E9" w:rsidRDefault="00F6445F" w:rsidP="0021404F">
            <w:pPr>
              <w:pStyle w:val="ListParagraph"/>
              <w:ind w:left="0"/>
              <w:rPr>
                <w:rFonts w:ascii="Arial" w:hAnsi="Arial" w:cs="Arial"/>
              </w:rPr>
            </w:pPr>
            <w:r w:rsidRPr="005307E9">
              <w:rPr>
                <w:rFonts w:ascii="Arial" w:hAnsi="Arial"/>
              </w:rPr>
              <w:t>Accès à l’aide humanitaire</w:t>
            </w:r>
          </w:p>
        </w:tc>
        <w:tc>
          <w:tcPr>
            <w:tcW w:w="2590" w:type="dxa"/>
          </w:tcPr>
          <w:p w14:paraId="44DD7CC7" w14:textId="255ABF46" w:rsidR="00F6445F" w:rsidRPr="005307E9" w:rsidRDefault="00F6445F" w:rsidP="0021404F">
            <w:pPr>
              <w:pStyle w:val="ListParagraph"/>
              <w:ind w:left="0"/>
              <w:rPr>
                <w:rFonts w:ascii="Arial" w:hAnsi="Arial" w:cs="Arial"/>
              </w:rPr>
            </w:pPr>
            <w:r w:rsidRPr="005307E9">
              <w:rPr>
                <w:rFonts w:ascii="Arial" w:hAnsi="Arial"/>
              </w:rPr>
              <w:t>Provinces de Fellari, de Guthar, de Hana et de Karin</w:t>
            </w:r>
          </w:p>
        </w:tc>
        <w:tc>
          <w:tcPr>
            <w:tcW w:w="2590" w:type="dxa"/>
          </w:tcPr>
          <w:p w14:paraId="0008B7B0" w14:textId="4218F064" w:rsidR="0021404F" w:rsidRPr="005307E9" w:rsidRDefault="00F6445F" w:rsidP="0021404F">
            <w:pPr>
              <w:pStyle w:val="ListParagraph"/>
              <w:ind w:left="0"/>
              <w:rPr>
                <w:rFonts w:ascii="Arial" w:hAnsi="Arial" w:cs="Arial"/>
              </w:rPr>
            </w:pPr>
            <w:r w:rsidRPr="005307E9">
              <w:rPr>
                <w:rFonts w:ascii="Arial" w:hAnsi="Arial"/>
              </w:rPr>
              <w:t>Plus de 60 % de Koloni, 80 % de Mahbek et 50 % de Leppko</w:t>
            </w:r>
          </w:p>
        </w:tc>
        <w:tc>
          <w:tcPr>
            <w:tcW w:w="2590" w:type="dxa"/>
          </w:tcPr>
          <w:p w14:paraId="697B82CC" w14:textId="6174128D" w:rsidR="0021404F" w:rsidRPr="005307E9" w:rsidRDefault="00F6445F" w:rsidP="0021404F">
            <w:pPr>
              <w:pStyle w:val="ListParagraph"/>
              <w:ind w:left="0"/>
              <w:rPr>
                <w:rFonts w:ascii="Arial" w:hAnsi="Arial" w:cs="Arial"/>
              </w:rPr>
            </w:pPr>
            <w:r w:rsidRPr="005307E9">
              <w:rPr>
                <w:rFonts w:ascii="Arial" w:hAnsi="Arial"/>
              </w:rPr>
              <w:t>Toutes les provinces</w:t>
            </w:r>
          </w:p>
        </w:tc>
        <w:tc>
          <w:tcPr>
            <w:tcW w:w="2590" w:type="dxa"/>
          </w:tcPr>
          <w:p w14:paraId="4255BE3A" w14:textId="3CF88643" w:rsidR="0021404F" w:rsidRPr="005307E9" w:rsidRDefault="00F6445F" w:rsidP="0021404F">
            <w:pPr>
              <w:pStyle w:val="ListParagraph"/>
              <w:ind w:left="0"/>
              <w:rPr>
                <w:rFonts w:ascii="Arial" w:hAnsi="Arial" w:cs="Arial"/>
              </w:rPr>
            </w:pPr>
            <w:r w:rsidRPr="005307E9">
              <w:rPr>
                <w:rFonts w:ascii="Arial" w:hAnsi="Arial"/>
              </w:rPr>
              <w:t>Toutes les provinces</w:t>
            </w:r>
          </w:p>
        </w:tc>
      </w:tr>
      <w:tr w:rsidR="0021404F" w:rsidRPr="005307E9" w14:paraId="1B540581" w14:textId="77777777" w:rsidTr="004558D1">
        <w:tc>
          <w:tcPr>
            <w:tcW w:w="2590" w:type="dxa"/>
          </w:tcPr>
          <w:p w14:paraId="24E7F5DA" w14:textId="231A0D35" w:rsidR="0021404F" w:rsidRPr="005307E9" w:rsidRDefault="0021404F" w:rsidP="0021404F">
            <w:pPr>
              <w:pStyle w:val="ListParagraph"/>
              <w:ind w:left="0"/>
              <w:rPr>
                <w:rFonts w:ascii="Arial" w:hAnsi="Arial" w:cs="Arial"/>
              </w:rPr>
            </w:pPr>
          </w:p>
        </w:tc>
        <w:tc>
          <w:tcPr>
            <w:tcW w:w="2590" w:type="dxa"/>
          </w:tcPr>
          <w:p w14:paraId="71CF7D6A" w14:textId="77777777" w:rsidR="0021404F" w:rsidRPr="005307E9" w:rsidRDefault="0021404F" w:rsidP="0021404F">
            <w:pPr>
              <w:pStyle w:val="ListParagraph"/>
              <w:ind w:left="0"/>
              <w:rPr>
                <w:rFonts w:ascii="Arial" w:hAnsi="Arial" w:cs="Arial"/>
              </w:rPr>
            </w:pPr>
          </w:p>
        </w:tc>
        <w:tc>
          <w:tcPr>
            <w:tcW w:w="2590" w:type="dxa"/>
          </w:tcPr>
          <w:p w14:paraId="400B47D0" w14:textId="77777777" w:rsidR="0021404F" w:rsidRPr="005307E9" w:rsidRDefault="0021404F" w:rsidP="0021404F">
            <w:pPr>
              <w:pStyle w:val="ListParagraph"/>
              <w:ind w:left="0"/>
              <w:rPr>
                <w:rFonts w:ascii="Arial" w:hAnsi="Arial" w:cs="Arial"/>
              </w:rPr>
            </w:pPr>
          </w:p>
        </w:tc>
        <w:tc>
          <w:tcPr>
            <w:tcW w:w="2590" w:type="dxa"/>
          </w:tcPr>
          <w:p w14:paraId="0BCEDD98" w14:textId="77777777" w:rsidR="0021404F" w:rsidRPr="005307E9" w:rsidRDefault="0021404F" w:rsidP="0021404F">
            <w:pPr>
              <w:pStyle w:val="ListParagraph"/>
              <w:ind w:left="0"/>
              <w:rPr>
                <w:rFonts w:ascii="Arial" w:hAnsi="Arial" w:cs="Arial"/>
              </w:rPr>
            </w:pPr>
          </w:p>
        </w:tc>
        <w:tc>
          <w:tcPr>
            <w:tcW w:w="2590" w:type="dxa"/>
          </w:tcPr>
          <w:p w14:paraId="1A17BA55" w14:textId="77777777" w:rsidR="0021404F" w:rsidRPr="005307E9" w:rsidRDefault="0021404F" w:rsidP="0021404F">
            <w:pPr>
              <w:pStyle w:val="ListParagraph"/>
              <w:ind w:left="0"/>
              <w:rPr>
                <w:rFonts w:ascii="Arial" w:hAnsi="Arial" w:cs="Arial"/>
              </w:rPr>
            </w:pPr>
          </w:p>
        </w:tc>
      </w:tr>
      <w:tr w:rsidR="006D7250" w:rsidRPr="005307E9" w14:paraId="393E3C0A" w14:textId="77777777" w:rsidTr="005106AC">
        <w:tc>
          <w:tcPr>
            <w:tcW w:w="12950" w:type="dxa"/>
            <w:gridSpan w:val="5"/>
          </w:tcPr>
          <w:p w14:paraId="504A3413" w14:textId="0329773C" w:rsidR="006D7250" w:rsidRPr="005307E9" w:rsidRDefault="006D7250" w:rsidP="006D7250">
            <w:pPr>
              <w:rPr>
                <w:rFonts w:ascii="Arial" w:hAnsi="Arial" w:cs="Arial"/>
                <w:b/>
              </w:rPr>
            </w:pPr>
            <w:r w:rsidRPr="005307E9">
              <w:rPr>
                <w:rFonts w:ascii="Arial" w:hAnsi="Arial"/>
                <w:b/>
              </w:rPr>
              <w:t xml:space="preserve">Appui à la réforme du secteur de sécurité (RSS) : </w:t>
            </w:r>
          </w:p>
          <w:p w14:paraId="49BC947E" w14:textId="77777777" w:rsidR="006D7250" w:rsidRPr="005307E9" w:rsidRDefault="006D7250" w:rsidP="006D7250">
            <w:pPr>
              <w:pStyle w:val="ListParagraph"/>
              <w:rPr>
                <w:rFonts w:ascii="Arial" w:hAnsi="Arial" w:cs="Arial"/>
              </w:rPr>
            </w:pPr>
          </w:p>
          <w:p w14:paraId="6476B658" w14:textId="3AC005D3" w:rsidR="006D7250" w:rsidRPr="005307E9" w:rsidRDefault="006D7250" w:rsidP="006D7250">
            <w:pPr>
              <w:pStyle w:val="ListParagraph"/>
              <w:ind w:left="0"/>
              <w:rPr>
                <w:rFonts w:ascii="Arial" w:hAnsi="Arial" w:cs="Arial"/>
              </w:rPr>
            </w:pPr>
            <w:r w:rsidRPr="005307E9">
              <w:rPr>
                <w:rFonts w:ascii="Arial" w:hAnsi="Arial"/>
              </w:rPr>
              <w:lastRenderedPageBreak/>
              <w:t xml:space="preserve">Les forces de défense du Carana, la PNC et d’autres institutions chargées de la sécurité sont en voie de devenir des institutions </w:t>
            </w:r>
            <w:r w:rsidR="001135EE" w:rsidRPr="005307E9">
              <w:rPr>
                <w:rFonts w:ascii="Arial" w:hAnsi="Arial"/>
              </w:rPr>
              <w:t xml:space="preserve">efficaces, responsables et </w:t>
            </w:r>
            <w:r w:rsidRPr="005307E9">
              <w:rPr>
                <w:rFonts w:ascii="Arial" w:hAnsi="Arial"/>
              </w:rPr>
              <w:t>représentatives sur le plan ethnique, qui fonctionnent sous contrôle civil dans le respect de l’état de droit et des droits de l’homme.</w:t>
            </w:r>
          </w:p>
        </w:tc>
      </w:tr>
      <w:tr w:rsidR="006D7250" w:rsidRPr="005307E9" w14:paraId="695A79E7" w14:textId="77777777" w:rsidTr="005106AC">
        <w:tc>
          <w:tcPr>
            <w:tcW w:w="2590" w:type="dxa"/>
          </w:tcPr>
          <w:p w14:paraId="35AAD0AB" w14:textId="77777777" w:rsidR="006D7250" w:rsidRPr="005307E9" w:rsidRDefault="006D7250" w:rsidP="0021404F">
            <w:pPr>
              <w:pStyle w:val="ListParagraph"/>
              <w:ind w:left="0"/>
              <w:rPr>
                <w:rFonts w:ascii="Arial" w:hAnsi="Arial" w:cs="Arial"/>
              </w:rPr>
            </w:pPr>
          </w:p>
        </w:tc>
        <w:tc>
          <w:tcPr>
            <w:tcW w:w="10360" w:type="dxa"/>
            <w:gridSpan w:val="4"/>
          </w:tcPr>
          <w:p w14:paraId="09645696" w14:textId="170E4FEF" w:rsidR="006D7250" w:rsidRPr="005307E9" w:rsidRDefault="006D7250" w:rsidP="006D7250">
            <w:pPr>
              <w:pStyle w:val="ListParagraph"/>
              <w:ind w:left="0"/>
              <w:jc w:val="center"/>
              <w:rPr>
                <w:rFonts w:ascii="Arial" w:hAnsi="Arial" w:cs="Arial"/>
                <w:b/>
              </w:rPr>
            </w:pPr>
            <w:r w:rsidRPr="005307E9">
              <w:rPr>
                <w:rFonts w:ascii="Arial" w:hAnsi="Arial"/>
                <w:b/>
              </w:rPr>
              <w:t>RÉSULTATS</w:t>
            </w:r>
          </w:p>
        </w:tc>
      </w:tr>
      <w:tr w:rsidR="006D7250" w:rsidRPr="005307E9" w14:paraId="243BEB35" w14:textId="77777777" w:rsidTr="004558D1">
        <w:tc>
          <w:tcPr>
            <w:tcW w:w="2590" w:type="dxa"/>
          </w:tcPr>
          <w:p w14:paraId="124CB032" w14:textId="77777777" w:rsidR="006D7250" w:rsidRPr="005307E9" w:rsidRDefault="006D7250" w:rsidP="006D7250">
            <w:pPr>
              <w:pStyle w:val="ListParagraph"/>
              <w:ind w:left="0"/>
              <w:rPr>
                <w:rFonts w:ascii="Arial" w:hAnsi="Arial" w:cs="Arial"/>
              </w:rPr>
            </w:pPr>
          </w:p>
        </w:tc>
        <w:tc>
          <w:tcPr>
            <w:tcW w:w="2590" w:type="dxa"/>
          </w:tcPr>
          <w:p w14:paraId="2D40BEC5" w14:textId="77777777" w:rsidR="006D7250" w:rsidRPr="005307E9" w:rsidRDefault="006D7250" w:rsidP="006D7250">
            <w:pPr>
              <w:pStyle w:val="ListParagraph"/>
              <w:ind w:left="0"/>
              <w:rPr>
                <w:rFonts w:ascii="Arial" w:hAnsi="Arial" w:cs="Arial"/>
              </w:rPr>
            </w:pPr>
            <w:r w:rsidRPr="005307E9">
              <w:rPr>
                <w:rFonts w:ascii="Arial" w:hAnsi="Arial"/>
              </w:rPr>
              <w:t>Phase 1</w:t>
            </w:r>
          </w:p>
          <w:p w14:paraId="23103473" w14:textId="27E3596B" w:rsidR="006D7250" w:rsidRPr="005307E9" w:rsidRDefault="006D7250" w:rsidP="006D7250">
            <w:pPr>
              <w:pStyle w:val="ListParagraph"/>
              <w:ind w:left="0"/>
              <w:rPr>
                <w:rFonts w:ascii="Arial" w:hAnsi="Arial" w:cs="Arial"/>
              </w:rPr>
            </w:pPr>
            <w:r w:rsidRPr="005307E9">
              <w:rPr>
                <w:rFonts w:ascii="Arial" w:hAnsi="Arial"/>
              </w:rPr>
              <w:t>Déploiement initial</w:t>
            </w:r>
          </w:p>
        </w:tc>
        <w:tc>
          <w:tcPr>
            <w:tcW w:w="2590" w:type="dxa"/>
          </w:tcPr>
          <w:p w14:paraId="57EA2D25" w14:textId="77777777" w:rsidR="006D7250" w:rsidRPr="005307E9" w:rsidRDefault="006D7250" w:rsidP="006D7250">
            <w:pPr>
              <w:pStyle w:val="ListParagraph"/>
              <w:ind w:left="0"/>
              <w:rPr>
                <w:rFonts w:ascii="Arial" w:hAnsi="Arial" w:cs="Arial"/>
              </w:rPr>
            </w:pPr>
            <w:r w:rsidRPr="005307E9">
              <w:rPr>
                <w:rFonts w:ascii="Arial" w:hAnsi="Arial"/>
              </w:rPr>
              <w:t>Phase 2</w:t>
            </w:r>
          </w:p>
          <w:p w14:paraId="3FB8E1CA" w14:textId="4DD2C506" w:rsidR="006D7250" w:rsidRPr="005307E9" w:rsidRDefault="006D7250" w:rsidP="006D7250">
            <w:pPr>
              <w:pStyle w:val="ListParagraph"/>
              <w:ind w:left="0"/>
              <w:rPr>
                <w:rFonts w:ascii="Arial" w:hAnsi="Arial" w:cs="Arial"/>
              </w:rPr>
            </w:pPr>
            <w:r w:rsidRPr="005307E9">
              <w:rPr>
                <w:rFonts w:ascii="Arial" w:hAnsi="Arial"/>
              </w:rPr>
              <w:t>Élargissement</w:t>
            </w:r>
          </w:p>
        </w:tc>
        <w:tc>
          <w:tcPr>
            <w:tcW w:w="2590" w:type="dxa"/>
          </w:tcPr>
          <w:p w14:paraId="29DD5631" w14:textId="77777777" w:rsidR="006D7250" w:rsidRPr="005307E9" w:rsidRDefault="006D7250" w:rsidP="006D7250">
            <w:pPr>
              <w:pStyle w:val="ListParagraph"/>
              <w:ind w:left="0"/>
              <w:rPr>
                <w:rFonts w:ascii="Arial" w:hAnsi="Arial" w:cs="Arial"/>
              </w:rPr>
            </w:pPr>
            <w:r w:rsidRPr="005307E9">
              <w:rPr>
                <w:rFonts w:ascii="Arial" w:hAnsi="Arial"/>
              </w:rPr>
              <w:t>Phase 3</w:t>
            </w:r>
          </w:p>
          <w:p w14:paraId="32BADD32" w14:textId="2B405591" w:rsidR="006D7250" w:rsidRPr="005307E9" w:rsidRDefault="006D7250" w:rsidP="006D7250">
            <w:pPr>
              <w:pStyle w:val="ListParagraph"/>
              <w:ind w:left="0"/>
              <w:rPr>
                <w:rFonts w:ascii="Arial" w:hAnsi="Arial" w:cs="Arial"/>
              </w:rPr>
            </w:pPr>
            <w:r w:rsidRPr="005307E9">
              <w:rPr>
                <w:rFonts w:ascii="Arial" w:hAnsi="Arial"/>
              </w:rPr>
              <w:t>Consolidation</w:t>
            </w:r>
          </w:p>
        </w:tc>
        <w:tc>
          <w:tcPr>
            <w:tcW w:w="2590" w:type="dxa"/>
          </w:tcPr>
          <w:p w14:paraId="5E1F6541" w14:textId="77777777" w:rsidR="006D7250" w:rsidRPr="005307E9" w:rsidRDefault="006D7250" w:rsidP="006D7250">
            <w:pPr>
              <w:pStyle w:val="ListParagraph"/>
              <w:ind w:left="0"/>
              <w:rPr>
                <w:rFonts w:ascii="Arial" w:hAnsi="Arial" w:cs="Arial"/>
              </w:rPr>
            </w:pPr>
            <w:r w:rsidRPr="005307E9">
              <w:rPr>
                <w:rFonts w:ascii="Arial" w:hAnsi="Arial"/>
              </w:rPr>
              <w:t>Phase 4</w:t>
            </w:r>
          </w:p>
          <w:p w14:paraId="45C4A6B3" w14:textId="757C56B0" w:rsidR="006D7250" w:rsidRPr="005307E9" w:rsidRDefault="006D7250" w:rsidP="006D7250">
            <w:pPr>
              <w:pStyle w:val="ListParagraph"/>
              <w:ind w:left="0"/>
              <w:rPr>
                <w:rFonts w:ascii="Arial" w:hAnsi="Arial" w:cs="Arial"/>
              </w:rPr>
            </w:pPr>
            <w:r w:rsidRPr="005307E9">
              <w:rPr>
                <w:rFonts w:ascii="Arial" w:hAnsi="Arial"/>
              </w:rPr>
              <w:t>Renforcement des capacités et retrait</w:t>
            </w:r>
          </w:p>
        </w:tc>
      </w:tr>
      <w:tr w:rsidR="006D7250" w:rsidRPr="005307E9" w14:paraId="018F0C22" w14:textId="77777777" w:rsidTr="00A51EC9">
        <w:trPr>
          <w:trHeight w:val="737"/>
        </w:trPr>
        <w:tc>
          <w:tcPr>
            <w:tcW w:w="2590" w:type="dxa"/>
          </w:tcPr>
          <w:p w14:paraId="32E807A5" w14:textId="50F34BF8" w:rsidR="006D7250" w:rsidRPr="005307E9" w:rsidRDefault="006D7250" w:rsidP="006D7250">
            <w:pPr>
              <w:pStyle w:val="ListParagraph"/>
              <w:ind w:left="0"/>
              <w:rPr>
                <w:rFonts w:ascii="Arial" w:hAnsi="Arial" w:cs="Arial"/>
              </w:rPr>
            </w:pPr>
            <w:r w:rsidRPr="005307E9">
              <w:rPr>
                <w:rFonts w:ascii="Arial" w:hAnsi="Arial"/>
              </w:rPr>
              <w:t>Le GRN met en œuvre le programme de SSR</w:t>
            </w:r>
          </w:p>
        </w:tc>
        <w:tc>
          <w:tcPr>
            <w:tcW w:w="2590" w:type="dxa"/>
          </w:tcPr>
          <w:p w14:paraId="299D27FF" w14:textId="77777777" w:rsidR="006D7250" w:rsidRPr="005307E9" w:rsidRDefault="006D7250" w:rsidP="00A51EC9">
            <w:pPr>
              <w:pStyle w:val="ListParagraph"/>
              <w:ind w:left="0"/>
              <w:rPr>
                <w:rFonts w:ascii="Arial" w:hAnsi="Arial" w:cs="Arial"/>
              </w:rPr>
            </w:pPr>
            <w:r w:rsidRPr="005307E9">
              <w:rPr>
                <w:rFonts w:ascii="Arial" w:hAnsi="Arial"/>
              </w:rPr>
              <w:t>Plans convenus par les parties et financés</w:t>
            </w:r>
          </w:p>
          <w:p w14:paraId="0A7A16B1" w14:textId="18EF264D" w:rsidR="00A51EC9" w:rsidRPr="005307E9" w:rsidRDefault="00A51EC9" w:rsidP="00A51EC9">
            <w:pPr>
              <w:pStyle w:val="ListParagraph"/>
              <w:ind w:left="0"/>
              <w:rPr>
                <w:rFonts w:ascii="Arial" w:hAnsi="Arial" w:cs="Arial"/>
              </w:rPr>
            </w:pPr>
          </w:p>
        </w:tc>
        <w:tc>
          <w:tcPr>
            <w:tcW w:w="2590" w:type="dxa"/>
          </w:tcPr>
          <w:p w14:paraId="138CAA1A" w14:textId="77777777" w:rsidR="006D7250" w:rsidRPr="005307E9" w:rsidRDefault="00A51EC9" w:rsidP="006D7250">
            <w:pPr>
              <w:pStyle w:val="ListParagraph"/>
              <w:ind w:left="0"/>
              <w:rPr>
                <w:rFonts w:ascii="Arial" w:hAnsi="Arial" w:cs="Arial"/>
              </w:rPr>
            </w:pPr>
            <w:r w:rsidRPr="005307E9">
              <w:rPr>
                <w:rFonts w:ascii="Arial" w:hAnsi="Arial"/>
              </w:rPr>
              <w:t>Obtention de l’appui de donateurs internationaux</w:t>
            </w:r>
          </w:p>
          <w:p w14:paraId="08C53E4D" w14:textId="1666742D" w:rsidR="00A51EC9" w:rsidRPr="005307E9" w:rsidRDefault="00A51EC9" w:rsidP="006D7250">
            <w:pPr>
              <w:pStyle w:val="ListParagraph"/>
              <w:ind w:left="0"/>
              <w:rPr>
                <w:rFonts w:ascii="Arial" w:hAnsi="Arial" w:cs="Arial"/>
              </w:rPr>
            </w:pPr>
            <w:r w:rsidRPr="005307E9">
              <w:rPr>
                <w:rFonts w:ascii="Arial" w:hAnsi="Arial"/>
              </w:rPr>
              <w:t>Adoption du budget de la sécurité pour l’exercice</w:t>
            </w:r>
          </w:p>
        </w:tc>
        <w:tc>
          <w:tcPr>
            <w:tcW w:w="2590" w:type="dxa"/>
          </w:tcPr>
          <w:p w14:paraId="11F3B3B7" w14:textId="17CB95C0" w:rsidR="006D7250" w:rsidRPr="005307E9" w:rsidRDefault="006D7250" w:rsidP="006D7250">
            <w:pPr>
              <w:pStyle w:val="ListParagraph"/>
              <w:ind w:left="0"/>
              <w:rPr>
                <w:rFonts w:ascii="Arial" w:hAnsi="Arial" w:cs="Arial"/>
              </w:rPr>
            </w:pPr>
          </w:p>
        </w:tc>
        <w:tc>
          <w:tcPr>
            <w:tcW w:w="2590" w:type="dxa"/>
          </w:tcPr>
          <w:p w14:paraId="4D423F9B" w14:textId="7E382EE3" w:rsidR="006D7250" w:rsidRPr="005307E9" w:rsidRDefault="006D7250" w:rsidP="006D7250">
            <w:pPr>
              <w:pStyle w:val="ListParagraph"/>
              <w:ind w:left="0"/>
              <w:rPr>
                <w:rFonts w:ascii="Arial" w:hAnsi="Arial" w:cs="Arial"/>
              </w:rPr>
            </w:pPr>
          </w:p>
        </w:tc>
      </w:tr>
      <w:tr w:rsidR="006D7250" w:rsidRPr="005307E9" w14:paraId="0455259F" w14:textId="77777777" w:rsidTr="004558D1">
        <w:tc>
          <w:tcPr>
            <w:tcW w:w="2590" w:type="dxa"/>
          </w:tcPr>
          <w:p w14:paraId="41A4253A" w14:textId="38A23E6C" w:rsidR="006D7250" w:rsidRPr="005307E9" w:rsidRDefault="006D7250" w:rsidP="0021404F">
            <w:pPr>
              <w:pStyle w:val="ListParagraph"/>
              <w:ind w:left="0"/>
              <w:rPr>
                <w:rFonts w:ascii="Arial" w:hAnsi="Arial" w:cs="Arial"/>
              </w:rPr>
            </w:pPr>
            <w:r w:rsidRPr="005307E9">
              <w:rPr>
                <w:rFonts w:ascii="Arial" w:hAnsi="Arial"/>
              </w:rPr>
              <w:t>L’armée met en œuvre la RSS</w:t>
            </w:r>
          </w:p>
        </w:tc>
        <w:tc>
          <w:tcPr>
            <w:tcW w:w="2590" w:type="dxa"/>
          </w:tcPr>
          <w:p w14:paraId="0BFD72E1" w14:textId="77777777" w:rsidR="006D7250" w:rsidRPr="005307E9" w:rsidRDefault="006D7250" w:rsidP="0021404F">
            <w:pPr>
              <w:pStyle w:val="ListParagraph"/>
              <w:ind w:left="0"/>
              <w:rPr>
                <w:rFonts w:ascii="Arial" w:hAnsi="Arial" w:cs="Arial"/>
              </w:rPr>
            </w:pPr>
            <w:r w:rsidRPr="005307E9">
              <w:rPr>
                <w:rFonts w:ascii="Arial" w:hAnsi="Arial"/>
              </w:rPr>
              <w:t>Nouvelle structure convenue pour les forces de défense</w:t>
            </w:r>
          </w:p>
          <w:p w14:paraId="152CDE95" w14:textId="77777777" w:rsidR="00A51EC9" w:rsidRPr="005307E9" w:rsidRDefault="00A51EC9" w:rsidP="0021404F">
            <w:pPr>
              <w:pStyle w:val="ListParagraph"/>
              <w:ind w:left="0"/>
              <w:rPr>
                <w:rFonts w:ascii="Arial" w:hAnsi="Arial" w:cs="Arial"/>
              </w:rPr>
            </w:pPr>
          </w:p>
          <w:p w14:paraId="51350773" w14:textId="526AFE8E" w:rsidR="00A51EC9" w:rsidRPr="005307E9" w:rsidRDefault="00A51EC9" w:rsidP="0021404F">
            <w:pPr>
              <w:pStyle w:val="ListParagraph"/>
              <w:ind w:left="0"/>
              <w:rPr>
                <w:rFonts w:ascii="Arial" w:hAnsi="Arial" w:cs="Arial"/>
              </w:rPr>
            </w:pPr>
            <w:r w:rsidRPr="005307E9">
              <w:rPr>
                <w:rFonts w:ascii="Arial" w:hAnsi="Arial"/>
              </w:rPr>
              <w:t>Quotas fixés pour le MPC et les CISC</w:t>
            </w:r>
          </w:p>
        </w:tc>
        <w:tc>
          <w:tcPr>
            <w:tcW w:w="2590" w:type="dxa"/>
          </w:tcPr>
          <w:p w14:paraId="39ED7B9D" w14:textId="77777777" w:rsidR="006D7250" w:rsidRPr="005307E9" w:rsidRDefault="006D7250" w:rsidP="006D7250">
            <w:pPr>
              <w:pStyle w:val="ListParagraph"/>
              <w:ind w:left="0"/>
              <w:rPr>
                <w:rFonts w:ascii="Arial" w:hAnsi="Arial" w:cs="Arial"/>
              </w:rPr>
            </w:pPr>
            <w:r w:rsidRPr="005307E9">
              <w:rPr>
                <w:rFonts w:ascii="Arial" w:hAnsi="Arial"/>
              </w:rPr>
              <w:t>Identification des membres excédentaires des forces de défense du Carana et fixation des indemnités</w:t>
            </w:r>
          </w:p>
          <w:p w14:paraId="6E719E02" w14:textId="77777777" w:rsidR="006D7250" w:rsidRPr="005307E9" w:rsidRDefault="006D7250" w:rsidP="006D7250">
            <w:pPr>
              <w:pStyle w:val="ListParagraph"/>
              <w:ind w:left="0"/>
              <w:rPr>
                <w:rFonts w:ascii="Arial" w:hAnsi="Arial" w:cs="Arial"/>
              </w:rPr>
            </w:pPr>
          </w:p>
          <w:p w14:paraId="7A6B9766" w14:textId="66ABF8B8" w:rsidR="006D7250" w:rsidRPr="005307E9" w:rsidRDefault="006D7250" w:rsidP="006D7250">
            <w:pPr>
              <w:pStyle w:val="ListParagraph"/>
              <w:ind w:left="0"/>
              <w:rPr>
                <w:rFonts w:ascii="Arial" w:hAnsi="Arial" w:cs="Arial"/>
              </w:rPr>
            </w:pPr>
            <w:r w:rsidRPr="005307E9">
              <w:rPr>
                <w:rFonts w:ascii="Arial" w:hAnsi="Arial"/>
              </w:rPr>
              <w:t>Établissement et financement du plan de mise en place de la nouvelle structure des forces de défense</w:t>
            </w:r>
          </w:p>
        </w:tc>
        <w:tc>
          <w:tcPr>
            <w:tcW w:w="2590" w:type="dxa"/>
          </w:tcPr>
          <w:p w14:paraId="79CC3AD6" w14:textId="77777777" w:rsidR="00A51EC9" w:rsidRPr="005307E9" w:rsidRDefault="00A51EC9" w:rsidP="0021404F">
            <w:pPr>
              <w:pStyle w:val="ListParagraph"/>
              <w:ind w:left="0"/>
              <w:rPr>
                <w:rFonts w:ascii="Arial" w:hAnsi="Arial" w:cs="Arial"/>
              </w:rPr>
            </w:pPr>
            <w:r w:rsidRPr="005307E9">
              <w:rPr>
                <w:rFonts w:ascii="Arial" w:hAnsi="Arial"/>
              </w:rPr>
              <w:t>Intégration des volontaires du MPC et des CISC dans les forces de défense du Carana</w:t>
            </w:r>
          </w:p>
          <w:p w14:paraId="563F6F52" w14:textId="77777777" w:rsidR="00A51EC9" w:rsidRPr="005307E9" w:rsidRDefault="00A51EC9" w:rsidP="0021404F">
            <w:pPr>
              <w:pStyle w:val="ListParagraph"/>
              <w:ind w:left="0"/>
              <w:rPr>
                <w:rFonts w:ascii="Arial" w:hAnsi="Arial" w:cs="Arial"/>
              </w:rPr>
            </w:pPr>
          </w:p>
          <w:p w14:paraId="489D098E" w14:textId="77777777" w:rsidR="006D7250" w:rsidRPr="005307E9" w:rsidRDefault="006D7250" w:rsidP="0021404F">
            <w:pPr>
              <w:pStyle w:val="ListParagraph"/>
              <w:ind w:left="0"/>
              <w:rPr>
                <w:rFonts w:ascii="Arial" w:hAnsi="Arial" w:cs="Arial"/>
              </w:rPr>
            </w:pPr>
            <w:r w:rsidRPr="005307E9">
              <w:rPr>
                <w:rFonts w:ascii="Arial" w:hAnsi="Arial"/>
              </w:rPr>
              <w:t>Départ des membres excédentaires des forces de défense du Carana</w:t>
            </w:r>
          </w:p>
          <w:p w14:paraId="4B8460A8" w14:textId="77777777" w:rsidR="00A51EC9" w:rsidRPr="005307E9" w:rsidRDefault="00A51EC9" w:rsidP="0021404F">
            <w:pPr>
              <w:pStyle w:val="ListParagraph"/>
              <w:ind w:left="0"/>
              <w:rPr>
                <w:rFonts w:ascii="Arial" w:hAnsi="Arial" w:cs="Arial"/>
              </w:rPr>
            </w:pPr>
          </w:p>
          <w:p w14:paraId="7A14372D" w14:textId="77777777" w:rsidR="00A51EC9" w:rsidRPr="005307E9" w:rsidRDefault="00A51EC9" w:rsidP="00A51EC9">
            <w:pPr>
              <w:rPr>
                <w:rFonts w:ascii="Arial" w:hAnsi="Arial" w:cs="Arial"/>
              </w:rPr>
            </w:pPr>
            <w:r w:rsidRPr="005307E9">
              <w:rPr>
                <w:rFonts w:ascii="Arial" w:hAnsi="Arial"/>
              </w:rPr>
              <w:t>Nouvelle structure des forces de défense du Carana</w:t>
            </w:r>
          </w:p>
          <w:p w14:paraId="0C9C0EFB" w14:textId="7495A71D" w:rsidR="00A51EC9" w:rsidRPr="005307E9" w:rsidRDefault="00A51EC9" w:rsidP="00A51EC9">
            <w:pPr>
              <w:pStyle w:val="ListParagraph"/>
              <w:ind w:left="0"/>
              <w:rPr>
                <w:rFonts w:ascii="Arial" w:hAnsi="Arial" w:cs="Arial"/>
              </w:rPr>
            </w:pPr>
            <w:r w:rsidRPr="005307E9">
              <w:rPr>
                <w:rFonts w:ascii="Arial" w:hAnsi="Arial"/>
              </w:rPr>
              <w:t>Démarrage de l’entraînement</w:t>
            </w:r>
          </w:p>
        </w:tc>
        <w:tc>
          <w:tcPr>
            <w:tcW w:w="2590" w:type="dxa"/>
          </w:tcPr>
          <w:p w14:paraId="59F76E73" w14:textId="77777777" w:rsidR="006D7250" w:rsidRPr="005307E9" w:rsidRDefault="006D7250" w:rsidP="0021404F">
            <w:pPr>
              <w:pStyle w:val="ListParagraph"/>
              <w:ind w:left="0"/>
              <w:rPr>
                <w:rFonts w:ascii="Arial" w:hAnsi="Arial" w:cs="Arial"/>
              </w:rPr>
            </w:pPr>
          </w:p>
        </w:tc>
      </w:tr>
      <w:tr w:rsidR="006D7250" w:rsidRPr="005307E9" w14:paraId="393A9719" w14:textId="77777777" w:rsidTr="004558D1">
        <w:tc>
          <w:tcPr>
            <w:tcW w:w="2590" w:type="dxa"/>
          </w:tcPr>
          <w:p w14:paraId="5858B824" w14:textId="43417A52" w:rsidR="006D7250" w:rsidRPr="005307E9" w:rsidRDefault="006D7250" w:rsidP="0021404F">
            <w:pPr>
              <w:pStyle w:val="ListParagraph"/>
              <w:ind w:left="0"/>
              <w:rPr>
                <w:rFonts w:ascii="Arial" w:hAnsi="Arial" w:cs="Arial"/>
              </w:rPr>
            </w:pPr>
            <w:r w:rsidRPr="005307E9">
              <w:rPr>
                <w:rFonts w:ascii="Arial" w:hAnsi="Arial"/>
              </w:rPr>
              <w:lastRenderedPageBreak/>
              <w:t>La police met en œuvre la RSS</w:t>
            </w:r>
          </w:p>
        </w:tc>
        <w:tc>
          <w:tcPr>
            <w:tcW w:w="2590" w:type="dxa"/>
          </w:tcPr>
          <w:p w14:paraId="5E9D31D1" w14:textId="68C4E834" w:rsidR="006D7250" w:rsidRPr="005307E9" w:rsidRDefault="006D7250" w:rsidP="0021404F">
            <w:pPr>
              <w:pStyle w:val="ListParagraph"/>
              <w:ind w:left="0"/>
              <w:rPr>
                <w:rFonts w:ascii="Arial" w:hAnsi="Arial" w:cs="Arial"/>
              </w:rPr>
            </w:pPr>
            <w:r w:rsidRPr="005307E9">
              <w:rPr>
                <w:rFonts w:ascii="Arial" w:hAnsi="Arial"/>
              </w:rPr>
              <w:t>Nouvelle structure convenue pour la PNC</w:t>
            </w:r>
          </w:p>
        </w:tc>
        <w:tc>
          <w:tcPr>
            <w:tcW w:w="2590" w:type="dxa"/>
          </w:tcPr>
          <w:p w14:paraId="2BD499A2" w14:textId="67609D6E" w:rsidR="006D7250" w:rsidRPr="005307E9" w:rsidRDefault="006D7250" w:rsidP="0021404F">
            <w:pPr>
              <w:pStyle w:val="ListParagraph"/>
              <w:ind w:left="0"/>
              <w:rPr>
                <w:rFonts w:ascii="Arial" w:hAnsi="Arial" w:cs="Arial"/>
              </w:rPr>
            </w:pPr>
            <w:r w:rsidRPr="005307E9">
              <w:rPr>
                <w:rFonts w:ascii="Arial" w:hAnsi="Arial"/>
              </w:rPr>
              <w:t>Établissement et financement du plan de mise en place de la nouvelle structure de la PNC</w:t>
            </w:r>
          </w:p>
          <w:p w14:paraId="7D1A7D70" w14:textId="77777777" w:rsidR="006D7250" w:rsidRPr="005307E9" w:rsidRDefault="006D7250" w:rsidP="0021404F">
            <w:pPr>
              <w:pStyle w:val="ListParagraph"/>
              <w:ind w:left="0"/>
              <w:rPr>
                <w:rFonts w:ascii="Arial" w:hAnsi="Arial" w:cs="Arial"/>
              </w:rPr>
            </w:pPr>
          </w:p>
          <w:p w14:paraId="4F8CF89D" w14:textId="1616A090" w:rsidR="006D7250" w:rsidRPr="005307E9" w:rsidRDefault="006D7250" w:rsidP="0021404F">
            <w:pPr>
              <w:pStyle w:val="ListParagraph"/>
              <w:ind w:left="0"/>
              <w:rPr>
                <w:rFonts w:ascii="Arial" w:hAnsi="Arial" w:cs="Arial"/>
              </w:rPr>
            </w:pPr>
            <w:r w:rsidRPr="005307E9">
              <w:rPr>
                <w:rFonts w:ascii="Arial" w:hAnsi="Arial"/>
              </w:rPr>
              <w:t>Présence de la police nationale dans 40 % du Carana</w:t>
            </w:r>
          </w:p>
        </w:tc>
        <w:tc>
          <w:tcPr>
            <w:tcW w:w="2590" w:type="dxa"/>
          </w:tcPr>
          <w:p w14:paraId="1C65C0F4" w14:textId="738395D2" w:rsidR="006D7250" w:rsidRPr="005307E9" w:rsidRDefault="006D7250" w:rsidP="0021404F">
            <w:pPr>
              <w:pStyle w:val="ListParagraph"/>
              <w:ind w:left="0"/>
              <w:rPr>
                <w:rFonts w:ascii="Arial" w:hAnsi="Arial" w:cs="Arial"/>
              </w:rPr>
            </w:pPr>
            <w:r w:rsidRPr="005307E9">
              <w:rPr>
                <w:rFonts w:ascii="Arial" w:hAnsi="Arial"/>
              </w:rPr>
              <w:t>Présence de la police nationale dans 100 % du Carana</w:t>
            </w:r>
          </w:p>
          <w:p w14:paraId="06A808EB" w14:textId="77777777" w:rsidR="00A51EC9" w:rsidRPr="005307E9" w:rsidRDefault="00A51EC9" w:rsidP="0021404F">
            <w:pPr>
              <w:pStyle w:val="ListParagraph"/>
              <w:ind w:left="0"/>
              <w:rPr>
                <w:rFonts w:ascii="Arial" w:hAnsi="Arial" w:cs="Arial"/>
              </w:rPr>
            </w:pPr>
          </w:p>
          <w:p w14:paraId="6E2A8922" w14:textId="2C34BCB5" w:rsidR="00A51EC9" w:rsidRPr="005307E9" w:rsidRDefault="00A51EC9" w:rsidP="0021404F">
            <w:pPr>
              <w:pStyle w:val="ListParagraph"/>
              <w:ind w:left="0"/>
              <w:rPr>
                <w:rFonts w:ascii="Arial" w:hAnsi="Arial" w:cs="Arial"/>
              </w:rPr>
            </w:pPr>
            <w:r w:rsidRPr="005307E9">
              <w:rPr>
                <w:rFonts w:ascii="Arial" w:hAnsi="Arial"/>
              </w:rPr>
              <w:t>Nouvelle structure de la PNC</w:t>
            </w:r>
          </w:p>
        </w:tc>
        <w:tc>
          <w:tcPr>
            <w:tcW w:w="2590" w:type="dxa"/>
          </w:tcPr>
          <w:p w14:paraId="70DBBEFB" w14:textId="77777777" w:rsidR="006D7250" w:rsidRPr="005307E9" w:rsidRDefault="006D7250" w:rsidP="0021404F">
            <w:pPr>
              <w:pStyle w:val="ListParagraph"/>
              <w:ind w:left="0"/>
              <w:rPr>
                <w:rFonts w:ascii="Arial" w:hAnsi="Arial" w:cs="Arial"/>
              </w:rPr>
            </w:pPr>
          </w:p>
        </w:tc>
      </w:tr>
      <w:tr w:rsidR="00993B59" w:rsidRPr="005307E9" w14:paraId="6A3CC6C4" w14:textId="77777777" w:rsidTr="004558D1">
        <w:tc>
          <w:tcPr>
            <w:tcW w:w="2590" w:type="dxa"/>
          </w:tcPr>
          <w:p w14:paraId="5AF7A6FE" w14:textId="73AC54CD" w:rsidR="00993B59" w:rsidRPr="005307E9" w:rsidRDefault="00993B59" w:rsidP="0021404F">
            <w:pPr>
              <w:pStyle w:val="ListParagraph"/>
              <w:ind w:left="0"/>
              <w:rPr>
                <w:rFonts w:ascii="Arial" w:hAnsi="Arial" w:cs="Arial"/>
              </w:rPr>
            </w:pPr>
            <w:r w:rsidRPr="005307E9">
              <w:rPr>
                <w:rFonts w:ascii="Arial" w:hAnsi="Arial"/>
              </w:rPr>
              <w:t>RSS par les services</w:t>
            </w:r>
            <w:r w:rsidRPr="005307E9">
              <w:rPr>
                <w:rFonts w:ascii="Arial" w:hAnsi="Arial"/>
              </w:rPr>
              <w:br/>
              <w:t>pénitentiaires</w:t>
            </w:r>
          </w:p>
        </w:tc>
        <w:tc>
          <w:tcPr>
            <w:tcW w:w="2590" w:type="dxa"/>
          </w:tcPr>
          <w:p w14:paraId="69CE5123" w14:textId="77777777" w:rsidR="00993B59" w:rsidRPr="005307E9" w:rsidRDefault="00993B59" w:rsidP="0021404F">
            <w:pPr>
              <w:pStyle w:val="ListParagraph"/>
              <w:ind w:left="0"/>
              <w:rPr>
                <w:rFonts w:ascii="Arial" w:hAnsi="Arial" w:cs="Arial"/>
              </w:rPr>
            </w:pPr>
          </w:p>
        </w:tc>
        <w:tc>
          <w:tcPr>
            <w:tcW w:w="2590" w:type="dxa"/>
          </w:tcPr>
          <w:p w14:paraId="2B0B9704" w14:textId="56EB5614" w:rsidR="00993B59" w:rsidRPr="005307E9" w:rsidRDefault="00993B59" w:rsidP="0021404F">
            <w:pPr>
              <w:pStyle w:val="ListParagraph"/>
              <w:ind w:left="0"/>
              <w:rPr>
                <w:rFonts w:ascii="Arial" w:hAnsi="Arial" w:cs="Arial"/>
              </w:rPr>
            </w:pPr>
            <w:r w:rsidRPr="005307E9">
              <w:rPr>
                <w:rFonts w:ascii="Arial" w:hAnsi="Arial"/>
              </w:rPr>
              <w:t>Examen des services pénitentiaires avec le GRN</w:t>
            </w:r>
          </w:p>
        </w:tc>
        <w:tc>
          <w:tcPr>
            <w:tcW w:w="2590" w:type="dxa"/>
          </w:tcPr>
          <w:p w14:paraId="76AD2C1F" w14:textId="1D5216CF" w:rsidR="00993B59" w:rsidRPr="005307E9" w:rsidRDefault="00993B59" w:rsidP="0021404F">
            <w:pPr>
              <w:pStyle w:val="ListParagraph"/>
              <w:ind w:left="0"/>
              <w:rPr>
                <w:rFonts w:ascii="Arial" w:hAnsi="Arial" w:cs="Arial"/>
              </w:rPr>
            </w:pPr>
            <w:r w:rsidRPr="005307E9">
              <w:rPr>
                <w:rFonts w:ascii="Arial" w:hAnsi="Arial"/>
              </w:rPr>
              <w:t>Application des recommandations issues de l’examen</w:t>
            </w:r>
          </w:p>
        </w:tc>
        <w:tc>
          <w:tcPr>
            <w:tcW w:w="2590" w:type="dxa"/>
          </w:tcPr>
          <w:p w14:paraId="6C829FE3" w14:textId="77777777" w:rsidR="00993B59" w:rsidRPr="005307E9" w:rsidRDefault="00993B59" w:rsidP="0021404F">
            <w:pPr>
              <w:pStyle w:val="ListParagraph"/>
              <w:ind w:left="0"/>
              <w:rPr>
                <w:rFonts w:ascii="Arial" w:hAnsi="Arial" w:cs="Arial"/>
              </w:rPr>
            </w:pPr>
          </w:p>
        </w:tc>
      </w:tr>
      <w:tr w:rsidR="006D7250" w:rsidRPr="005307E9" w14:paraId="596BBEC1" w14:textId="77777777" w:rsidTr="005106AC">
        <w:tc>
          <w:tcPr>
            <w:tcW w:w="12950" w:type="dxa"/>
            <w:gridSpan w:val="5"/>
          </w:tcPr>
          <w:p w14:paraId="6E19DE4B" w14:textId="1D218D44" w:rsidR="006D7250" w:rsidRPr="005307E9" w:rsidRDefault="006D7250" w:rsidP="006D7250">
            <w:pPr>
              <w:rPr>
                <w:rFonts w:ascii="Arial" w:hAnsi="Arial" w:cs="Arial"/>
                <w:b/>
              </w:rPr>
            </w:pPr>
            <w:r w:rsidRPr="005307E9">
              <w:rPr>
                <w:rFonts w:ascii="Arial" w:hAnsi="Arial"/>
                <w:b/>
              </w:rPr>
              <w:t>Appui à la mise en œuvre du processus de paix :</w:t>
            </w:r>
          </w:p>
          <w:p w14:paraId="7171DDE7" w14:textId="77777777" w:rsidR="006D7250" w:rsidRPr="005307E9" w:rsidRDefault="006D7250" w:rsidP="006D7250">
            <w:pPr>
              <w:pStyle w:val="ListParagraph"/>
              <w:rPr>
                <w:rFonts w:ascii="Arial" w:hAnsi="Arial" w:cs="Arial"/>
              </w:rPr>
            </w:pPr>
          </w:p>
          <w:p w14:paraId="50293F3C" w14:textId="385ACE18" w:rsidR="006D7250" w:rsidRPr="005307E9" w:rsidRDefault="006D7250" w:rsidP="006D7250">
            <w:pPr>
              <w:pStyle w:val="ListParagraph"/>
              <w:ind w:left="0"/>
              <w:rPr>
                <w:rFonts w:ascii="Arial" w:hAnsi="Arial" w:cs="Arial"/>
              </w:rPr>
            </w:pPr>
            <w:r w:rsidRPr="005307E9">
              <w:rPr>
                <w:rFonts w:ascii="Arial" w:hAnsi="Arial"/>
              </w:rPr>
              <w:t>Grâce à ses activités de dialogue et de concertation et son appui à la création d’un environnement protecteur, la MANUC permet aux parties prenantes nationales et locales de s’engager en faveur du processus de paix.</w:t>
            </w:r>
          </w:p>
        </w:tc>
      </w:tr>
      <w:tr w:rsidR="006D7250" w:rsidRPr="005307E9" w14:paraId="50594E8A" w14:textId="77777777" w:rsidTr="005106AC">
        <w:tc>
          <w:tcPr>
            <w:tcW w:w="2590" w:type="dxa"/>
          </w:tcPr>
          <w:p w14:paraId="3B26BA67" w14:textId="77777777" w:rsidR="006D7250" w:rsidRPr="005307E9" w:rsidRDefault="006D7250" w:rsidP="0021404F">
            <w:pPr>
              <w:pStyle w:val="ListParagraph"/>
              <w:ind w:left="0"/>
              <w:rPr>
                <w:rFonts w:ascii="Arial" w:hAnsi="Arial" w:cs="Arial"/>
              </w:rPr>
            </w:pPr>
          </w:p>
        </w:tc>
        <w:tc>
          <w:tcPr>
            <w:tcW w:w="10360" w:type="dxa"/>
            <w:gridSpan w:val="4"/>
          </w:tcPr>
          <w:p w14:paraId="1E9835EC" w14:textId="21863FCA" w:rsidR="006D7250" w:rsidRPr="005307E9" w:rsidRDefault="006D7250" w:rsidP="006D7250">
            <w:pPr>
              <w:pStyle w:val="ListParagraph"/>
              <w:ind w:left="0"/>
              <w:jc w:val="center"/>
              <w:rPr>
                <w:rFonts w:ascii="Arial" w:hAnsi="Arial" w:cs="Arial"/>
                <w:b/>
              </w:rPr>
            </w:pPr>
            <w:r w:rsidRPr="005307E9">
              <w:rPr>
                <w:rFonts w:ascii="Arial" w:hAnsi="Arial"/>
                <w:b/>
              </w:rPr>
              <w:t>RÉSULTATS</w:t>
            </w:r>
          </w:p>
        </w:tc>
      </w:tr>
      <w:tr w:rsidR="006D7250" w:rsidRPr="005307E9" w14:paraId="0F7D869D" w14:textId="77777777" w:rsidTr="004558D1">
        <w:tc>
          <w:tcPr>
            <w:tcW w:w="2590" w:type="dxa"/>
          </w:tcPr>
          <w:p w14:paraId="466D27F3" w14:textId="77777777" w:rsidR="006D7250" w:rsidRPr="005307E9" w:rsidRDefault="006D7250" w:rsidP="006D7250">
            <w:pPr>
              <w:pStyle w:val="ListParagraph"/>
              <w:ind w:left="0"/>
              <w:rPr>
                <w:rFonts w:ascii="Arial" w:hAnsi="Arial" w:cs="Arial"/>
              </w:rPr>
            </w:pPr>
          </w:p>
        </w:tc>
        <w:tc>
          <w:tcPr>
            <w:tcW w:w="2590" w:type="dxa"/>
          </w:tcPr>
          <w:p w14:paraId="555DEC15" w14:textId="77777777" w:rsidR="006D7250" w:rsidRPr="005307E9" w:rsidRDefault="006D7250" w:rsidP="006D7250">
            <w:pPr>
              <w:pStyle w:val="ListParagraph"/>
              <w:ind w:left="0"/>
              <w:rPr>
                <w:rFonts w:ascii="Arial" w:hAnsi="Arial" w:cs="Arial"/>
              </w:rPr>
            </w:pPr>
            <w:r w:rsidRPr="005307E9">
              <w:rPr>
                <w:rFonts w:ascii="Arial" w:hAnsi="Arial"/>
              </w:rPr>
              <w:t>Phase 1</w:t>
            </w:r>
          </w:p>
          <w:p w14:paraId="64A27C9A" w14:textId="0F36C523" w:rsidR="006D7250" w:rsidRPr="005307E9" w:rsidRDefault="006D7250" w:rsidP="006D7250">
            <w:pPr>
              <w:pStyle w:val="ListParagraph"/>
              <w:ind w:left="0"/>
              <w:rPr>
                <w:rFonts w:ascii="Arial" w:hAnsi="Arial" w:cs="Arial"/>
              </w:rPr>
            </w:pPr>
            <w:r w:rsidRPr="005307E9">
              <w:rPr>
                <w:rFonts w:ascii="Arial" w:hAnsi="Arial"/>
              </w:rPr>
              <w:t>Déploiement initial</w:t>
            </w:r>
          </w:p>
        </w:tc>
        <w:tc>
          <w:tcPr>
            <w:tcW w:w="2590" w:type="dxa"/>
          </w:tcPr>
          <w:p w14:paraId="43358B95" w14:textId="77777777" w:rsidR="006D7250" w:rsidRPr="005307E9" w:rsidRDefault="006D7250" w:rsidP="006D7250">
            <w:pPr>
              <w:pStyle w:val="ListParagraph"/>
              <w:ind w:left="0"/>
              <w:rPr>
                <w:rFonts w:ascii="Arial" w:hAnsi="Arial" w:cs="Arial"/>
              </w:rPr>
            </w:pPr>
            <w:r w:rsidRPr="005307E9">
              <w:rPr>
                <w:rFonts w:ascii="Arial" w:hAnsi="Arial"/>
              </w:rPr>
              <w:t>Phase 2</w:t>
            </w:r>
          </w:p>
          <w:p w14:paraId="48930C4B" w14:textId="7838B1FC" w:rsidR="006D7250" w:rsidRPr="005307E9" w:rsidRDefault="006D7250" w:rsidP="006D7250">
            <w:pPr>
              <w:pStyle w:val="ListParagraph"/>
              <w:ind w:left="0"/>
              <w:rPr>
                <w:rFonts w:ascii="Arial" w:hAnsi="Arial" w:cs="Arial"/>
              </w:rPr>
            </w:pPr>
            <w:r w:rsidRPr="005307E9">
              <w:rPr>
                <w:rFonts w:ascii="Arial" w:hAnsi="Arial"/>
              </w:rPr>
              <w:t>Élargissement</w:t>
            </w:r>
          </w:p>
        </w:tc>
        <w:tc>
          <w:tcPr>
            <w:tcW w:w="2590" w:type="dxa"/>
          </w:tcPr>
          <w:p w14:paraId="32110F1A" w14:textId="77777777" w:rsidR="006D7250" w:rsidRPr="005307E9" w:rsidRDefault="006D7250" w:rsidP="006D7250">
            <w:pPr>
              <w:pStyle w:val="ListParagraph"/>
              <w:ind w:left="0"/>
              <w:rPr>
                <w:rFonts w:ascii="Arial" w:hAnsi="Arial" w:cs="Arial"/>
              </w:rPr>
            </w:pPr>
            <w:r w:rsidRPr="005307E9">
              <w:rPr>
                <w:rFonts w:ascii="Arial" w:hAnsi="Arial"/>
              </w:rPr>
              <w:t>Phase 3</w:t>
            </w:r>
          </w:p>
          <w:p w14:paraId="4C4B65BF" w14:textId="537D2A57" w:rsidR="006D7250" w:rsidRPr="005307E9" w:rsidRDefault="006D7250" w:rsidP="006D7250">
            <w:pPr>
              <w:pStyle w:val="ListParagraph"/>
              <w:ind w:left="0"/>
              <w:rPr>
                <w:rFonts w:ascii="Arial" w:hAnsi="Arial" w:cs="Arial"/>
              </w:rPr>
            </w:pPr>
            <w:r w:rsidRPr="005307E9">
              <w:rPr>
                <w:rFonts w:ascii="Arial" w:hAnsi="Arial"/>
              </w:rPr>
              <w:t>Consolidation</w:t>
            </w:r>
          </w:p>
        </w:tc>
        <w:tc>
          <w:tcPr>
            <w:tcW w:w="2590" w:type="dxa"/>
          </w:tcPr>
          <w:p w14:paraId="03CE39E7" w14:textId="77777777" w:rsidR="006D7250" w:rsidRPr="005307E9" w:rsidRDefault="006D7250" w:rsidP="006D7250">
            <w:pPr>
              <w:pStyle w:val="ListParagraph"/>
              <w:ind w:left="0"/>
              <w:rPr>
                <w:rFonts w:ascii="Arial" w:hAnsi="Arial" w:cs="Arial"/>
              </w:rPr>
            </w:pPr>
            <w:r w:rsidRPr="005307E9">
              <w:rPr>
                <w:rFonts w:ascii="Arial" w:hAnsi="Arial"/>
              </w:rPr>
              <w:t>Phase 4</w:t>
            </w:r>
          </w:p>
          <w:p w14:paraId="038B3BB0" w14:textId="199014C8" w:rsidR="006D7250" w:rsidRPr="005307E9" w:rsidRDefault="006D7250" w:rsidP="006D7250">
            <w:pPr>
              <w:pStyle w:val="ListParagraph"/>
              <w:ind w:left="0"/>
              <w:rPr>
                <w:rFonts w:ascii="Arial" w:hAnsi="Arial" w:cs="Arial"/>
              </w:rPr>
            </w:pPr>
            <w:r w:rsidRPr="005307E9">
              <w:rPr>
                <w:rFonts w:ascii="Arial" w:hAnsi="Arial"/>
              </w:rPr>
              <w:t>Renforcement des capacités et retrait</w:t>
            </w:r>
          </w:p>
        </w:tc>
      </w:tr>
      <w:tr w:rsidR="006D7250" w:rsidRPr="005307E9" w14:paraId="37C5EBDD" w14:textId="77777777" w:rsidTr="004558D1">
        <w:tc>
          <w:tcPr>
            <w:tcW w:w="2590" w:type="dxa"/>
          </w:tcPr>
          <w:p w14:paraId="4E1ED5C4" w14:textId="47F273FE" w:rsidR="006D7250" w:rsidRPr="005307E9" w:rsidRDefault="00D10640" w:rsidP="006D7250">
            <w:pPr>
              <w:pStyle w:val="ListParagraph"/>
              <w:ind w:left="0"/>
              <w:rPr>
                <w:rFonts w:ascii="Arial" w:hAnsi="Arial" w:cs="Arial"/>
              </w:rPr>
            </w:pPr>
            <w:r w:rsidRPr="005307E9">
              <w:rPr>
                <w:rFonts w:ascii="Arial" w:hAnsi="Arial"/>
              </w:rPr>
              <w:t>À suivre</w:t>
            </w:r>
          </w:p>
        </w:tc>
        <w:tc>
          <w:tcPr>
            <w:tcW w:w="2590" w:type="dxa"/>
          </w:tcPr>
          <w:p w14:paraId="0FFB8FEE" w14:textId="77777777" w:rsidR="006D7250" w:rsidRPr="005307E9" w:rsidRDefault="006D7250" w:rsidP="006D7250">
            <w:pPr>
              <w:pStyle w:val="ListParagraph"/>
              <w:ind w:left="0"/>
              <w:rPr>
                <w:rFonts w:ascii="Arial" w:hAnsi="Arial" w:cs="Arial"/>
              </w:rPr>
            </w:pPr>
          </w:p>
        </w:tc>
        <w:tc>
          <w:tcPr>
            <w:tcW w:w="2590" w:type="dxa"/>
          </w:tcPr>
          <w:p w14:paraId="40CD5B21" w14:textId="77777777" w:rsidR="006D7250" w:rsidRPr="005307E9" w:rsidRDefault="006D7250" w:rsidP="006D7250">
            <w:pPr>
              <w:pStyle w:val="ListParagraph"/>
              <w:ind w:left="0"/>
              <w:rPr>
                <w:rFonts w:ascii="Arial" w:hAnsi="Arial" w:cs="Arial"/>
              </w:rPr>
            </w:pPr>
          </w:p>
        </w:tc>
        <w:tc>
          <w:tcPr>
            <w:tcW w:w="2590" w:type="dxa"/>
          </w:tcPr>
          <w:p w14:paraId="212DC746" w14:textId="77777777" w:rsidR="006D7250" w:rsidRPr="005307E9" w:rsidRDefault="006D7250" w:rsidP="006D7250">
            <w:pPr>
              <w:pStyle w:val="ListParagraph"/>
              <w:ind w:left="0"/>
              <w:rPr>
                <w:rFonts w:ascii="Arial" w:hAnsi="Arial" w:cs="Arial"/>
              </w:rPr>
            </w:pPr>
          </w:p>
        </w:tc>
        <w:tc>
          <w:tcPr>
            <w:tcW w:w="2590" w:type="dxa"/>
          </w:tcPr>
          <w:p w14:paraId="74428A70" w14:textId="77777777" w:rsidR="006D7250" w:rsidRPr="005307E9" w:rsidRDefault="006D7250" w:rsidP="006D7250">
            <w:pPr>
              <w:pStyle w:val="ListParagraph"/>
              <w:ind w:left="0"/>
              <w:rPr>
                <w:rFonts w:ascii="Arial" w:hAnsi="Arial" w:cs="Arial"/>
              </w:rPr>
            </w:pPr>
          </w:p>
        </w:tc>
      </w:tr>
      <w:tr w:rsidR="006D7250" w:rsidRPr="005307E9" w14:paraId="07BCD01E" w14:textId="77777777" w:rsidTr="004558D1">
        <w:tc>
          <w:tcPr>
            <w:tcW w:w="2590" w:type="dxa"/>
          </w:tcPr>
          <w:p w14:paraId="658205FB" w14:textId="77777777" w:rsidR="006D7250" w:rsidRPr="005307E9" w:rsidRDefault="006D7250" w:rsidP="006D7250">
            <w:pPr>
              <w:pStyle w:val="ListParagraph"/>
              <w:ind w:left="0"/>
              <w:rPr>
                <w:rFonts w:ascii="Arial" w:hAnsi="Arial" w:cs="Arial"/>
              </w:rPr>
            </w:pPr>
          </w:p>
        </w:tc>
        <w:tc>
          <w:tcPr>
            <w:tcW w:w="2590" w:type="dxa"/>
          </w:tcPr>
          <w:p w14:paraId="482C6253" w14:textId="77777777" w:rsidR="006D7250" w:rsidRPr="005307E9" w:rsidRDefault="006D7250" w:rsidP="006D7250">
            <w:pPr>
              <w:pStyle w:val="ListParagraph"/>
              <w:ind w:left="0"/>
              <w:rPr>
                <w:rFonts w:ascii="Arial" w:hAnsi="Arial" w:cs="Arial"/>
              </w:rPr>
            </w:pPr>
          </w:p>
        </w:tc>
        <w:tc>
          <w:tcPr>
            <w:tcW w:w="2590" w:type="dxa"/>
          </w:tcPr>
          <w:p w14:paraId="69C4D275" w14:textId="77777777" w:rsidR="006D7250" w:rsidRPr="005307E9" w:rsidRDefault="006D7250" w:rsidP="006D7250">
            <w:pPr>
              <w:pStyle w:val="ListParagraph"/>
              <w:ind w:left="0"/>
              <w:rPr>
                <w:rFonts w:ascii="Arial" w:hAnsi="Arial" w:cs="Arial"/>
              </w:rPr>
            </w:pPr>
          </w:p>
        </w:tc>
        <w:tc>
          <w:tcPr>
            <w:tcW w:w="2590" w:type="dxa"/>
          </w:tcPr>
          <w:p w14:paraId="3ECAB735" w14:textId="77777777" w:rsidR="006D7250" w:rsidRPr="005307E9" w:rsidRDefault="006D7250" w:rsidP="006D7250">
            <w:pPr>
              <w:pStyle w:val="ListParagraph"/>
              <w:ind w:left="0"/>
              <w:rPr>
                <w:rFonts w:ascii="Arial" w:hAnsi="Arial" w:cs="Arial"/>
              </w:rPr>
            </w:pPr>
          </w:p>
        </w:tc>
        <w:tc>
          <w:tcPr>
            <w:tcW w:w="2590" w:type="dxa"/>
          </w:tcPr>
          <w:p w14:paraId="01E34AE4" w14:textId="77777777" w:rsidR="006D7250" w:rsidRPr="005307E9" w:rsidRDefault="006D7250" w:rsidP="006D7250">
            <w:pPr>
              <w:pStyle w:val="ListParagraph"/>
              <w:ind w:left="0"/>
              <w:rPr>
                <w:rFonts w:ascii="Arial" w:hAnsi="Arial" w:cs="Arial"/>
              </w:rPr>
            </w:pPr>
          </w:p>
        </w:tc>
      </w:tr>
      <w:tr w:rsidR="006D7250" w:rsidRPr="005307E9" w14:paraId="677F6AC9" w14:textId="77777777" w:rsidTr="004558D1">
        <w:tc>
          <w:tcPr>
            <w:tcW w:w="2590" w:type="dxa"/>
          </w:tcPr>
          <w:p w14:paraId="703F6DF0" w14:textId="77777777" w:rsidR="006D7250" w:rsidRPr="005307E9" w:rsidRDefault="006D7250" w:rsidP="006D7250">
            <w:pPr>
              <w:pStyle w:val="ListParagraph"/>
              <w:ind w:left="0"/>
              <w:rPr>
                <w:rFonts w:ascii="Arial" w:hAnsi="Arial" w:cs="Arial"/>
              </w:rPr>
            </w:pPr>
          </w:p>
        </w:tc>
        <w:tc>
          <w:tcPr>
            <w:tcW w:w="2590" w:type="dxa"/>
          </w:tcPr>
          <w:p w14:paraId="4C698719" w14:textId="77777777" w:rsidR="006D7250" w:rsidRPr="005307E9" w:rsidRDefault="006D7250" w:rsidP="006D7250">
            <w:pPr>
              <w:pStyle w:val="ListParagraph"/>
              <w:ind w:left="0"/>
              <w:rPr>
                <w:rFonts w:ascii="Arial" w:hAnsi="Arial" w:cs="Arial"/>
              </w:rPr>
            </w:pPr>
          </w:p>
        </w:tc>
        <w:tc>
          <w:tcPr>
            <w:tcW w:w="2590" w:type="dxa"/>
          </w:tcPr>
          <w:p w14:paraId="0770AE1D" w14:textId="77777777" w:rsidR="006D7250" w:rsidRPr="005307E9" w:rsidRDefault="006D7250" w:rsidP="006D7250">
            <w:pPr>
              <w:pStyle w:val="ListParagraph"/>
              <w:ind w:left="0"/>
              <w:rPr>
                <w:rFonts w:ascii="Arial" w:hAnsi="Arial" w:cs="Arial"/>
              </w:rPr>
            </w:pPr>
          </w:p>
        </w:tc>
        <w:tc>
          <w:tcPr>
            <w:tcW w:w="2590" w:type="dxa"/>
          </w:tcPr>
          <w:p w14:paraId="08D454D2" w14:textId="77777777" w:rsidR="006D7250" w:rsidRPr="005307E9" w:rsidRDefault="006D7250" w:rsidP="006D7250">
            <w:pPr>
              <w:pStyle w:val="ListParagraph"/>
              <w:ind w:left="0"/>
              <w:rPr>
                <w:rFonts w:ascii="Arial" w:hAnsi="Arial" w:cs="Arial"/>
              </w:rPr>
            </w:pPr>
          </w:p>
        </w:tc>
        <w:tc>
          <w:tcPr>
            <w:tcW w:w="2590" w:type="dxa"/>
          </w:tcPr>
          <w:p w14:paraId="54C6BE4D" w14:textId="77777777" w:rsidR="006D7250" w:rsidRPr="005307E9" w:rsidRDefault="006D7250" w:rsidP="006D7250">
            <w:pPr>
              <w:pStyle w:val="ListParagraph"/>
              <w:ind w:left="0"/>
              <w:rPr>
                <w:rFonts w:ascii="Arial" w:hAnsi="Arial" w:cs="Arial"/>
              </w:rPr>
            </w:pPr>
          </w:p>
        </w:tc>
      </w:tr>
    </w:tbl>
    <w:p w14:paraId="00DA1293" w14:textId="1F993CF6" w:rsidR="004558D1" w:rsidRPr="005307E9" w:rsidRDefault="004558D1" w:rsidP="00AA1D9A">
      <w:pPr>
        <w:pStyle w:val="ListParagraph"/>
        <w:ind w:left="0"/>
        <w:rPr>
          <w:rFonts w:ascii="Arial" w:hAnsi="Arial" w:cs="Arial"/>
        </w:rPr>
      </w:pPr>
    </w:p>
    <w:p w14:paraId="777349ED" w14:textId="77777777" w:rsidR="00861CCC" w:rsidRPr="005307E9" w:rsidRDefault="00861CCC" w:rsidP="00861CCC">
      <w:pPr>
        <w:pStyle w:val="ListParagraph"/>
        <w:spacing w:after="240"/>
        <w:ind w:left="0"/>
        <w:contextualSpacing/>
        <w:rPr>
          <w:rFonts w:ascii="Arial" w:hAnsi="Arial" w:cs="Arial"/>
        </w:rPr>
      </w:pPr>
    </w:p>
    <w:p w14:paraId="126A8769" w14:textId="77777777" w:rsidR="007D3E4C" w:rsidRPr="005307E9" w:rsidRDefault="007D3E4C" w:rsidP="007D3E4C">
      <w:pPr>
        <w:pStyle w:val="ListParagraph"/>
        <w:rPr>
          <w:rFonts w:ascii="Arial" w:hAnsi="Arial" w:cs="Arial"/>
        </w:rPr>
      </w:pPr>
    </w:p>
    <w:p w14:paraId="48D13C60" w14:textId="77777777" w:rsidR="00E8009F" w:rsidRPr="005307E9" w:rsidRDefault="00E8009F">
      <w:pPr>
        <w:jc w:val="both"/>
        <w:rPr>
          <w:rFonts w:ascii="Arial" w:hAnsi="Arial" w:cs="Arial"/>
        </w:rPr>
      </w:pPr>
    </w:p>
    <w:p w14:paraId="1E061587" w14:textId="77777777" w:rsidR="00E8009F" w:rsidRPr="005307E9" w:rsidRDefault="00E8009F">
      <w:pPr>
        <w:jc w:val="both"/>
        <w:rPr>
          <w:rFonts w:ascii="Arial" w:hAnsi="Arial" w:cs="Arial"/>
        </w:rPr>
      </w:pPr>
    </w:p>
    <w:p w14:paraId="6A74B009" w14:textId="77777777" w:rsidR="00E8009F" w:rsidRPr="005307E9" w:rsidRDefault="00E8009F">
      <w:pPr>
        <w:jc w:val="both"/>
        <w:rPr>
          <w:rFonts w:ascii="Arial" w:hAnsi="Arial" w:cs="Arial"/>
        </w:rPr>
      </w:pPr>
    </w:p>
    <w:p w14:paraId="19923ADD" w14:textId="77777777" w:rsidR="00E8009F" w:rsidRPr="005307E9" w:rsidRDefault="00E8009F">
      <w:pPr>
        <w:jc w:val="both"/>
        <w:rPr>
          <w:rFonts w:ascii="Arial" w:hAnsi="Arial" w:cs="Arial"/>
        </w:rPr>
      </w:pPr>
    </w:p>
    <w:p w14:paraId="7B17DF44" w14:textId="77777777" w:rsidR="00E8009F" w:rsidRPr="005307E9" w:rsidRDefault="00E8009F">
      <w:pPr>
        <w:rPr>
          <w:rFonts w:ascii="Arial" w:hAnsi="Arial" w:cs="Arial"/>
        </w:rPr>
      </w:pPr>
    </w:p>
    <w:sectPr w:rsidR="00E8009F" w:rsidRPr="005307E9" w:rsidSect="004558D1">
      <w:pgSz w:w="15840" w:h="12240" w:orient="landscape"/>
      <w:pgMar w:top="1797" w:right="1440" w:bottom="179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7DF9A" w14:textId="77777777" w:rsidR="00BD588D" w:rsidRDefault="00BD588D">
      <w:r>
        <w:separator/>
      </w:r>
    </w:p>
  </w:endnote>
  <w:endnote w:type="continuationSeparator" w:id="0">
    <w:p w14:paraId="45B3A356" w14:textId="77777777" w:rsidR="00BD588D" w:rsidRDefault="00BD5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8E2A3" w14:textId="77777777" w:rsidR="004F248D" w:rsidRDefault="004F24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F1B6D7F" w14:textId="77777777" w:rsidR="004F248D" w:rsidRDefault="004F24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75B0" w14:textId="332AED52" w:rsidR="004F248D" w:rsidRPr="00576289" w:rsidRDefault="004F248D" w:rsidP="00DF538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D7E8C" w14:textId="77777777" w:rsidR="00BD588D" w:rsidRDefault="00BD588D">
      <w:r>
        <w:separator/>
      </w:r>
    </w:p>
  </w:footnote>
  <w:footnote w:type="continuationSeparator" w:id="0">
    <w:p w14:paraId="50E6A858" w14:textId="77777777" w:rsidR="00BD588D" w:rsidRDefault="00BD58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EAE6D" w14:textId="7A12D02F" w:rsidR="004F248D" w:rsidRPr="004B7605" w:rsidRDefault="004B7605">
    <w:pPr>
      <w:pStyle w:val="Header"/>
      <w:jc w:val="center"/>
      <w:rPr>
        <w:i/>
      </w:rPr>
    </w:pPr>
    <w:r>
      <w:rPr>
        <w:i/>
      </w:rPr>
      <w:t>EXERCICE</w:t>
    </w:r>
  </w:p>
  <w:p w14:paraId="28333683" w14:textId="5D433790" w:rsidR="004F248D" w:rsidRPr="001E5D1A" w:rsidRDefault="004F248D" w:rsidP="001E5D1A">
    <w:pPr>
      <w:pStyle w:val="Header"/>
      <w:jc w:val="center"/>
      <w:rPr>
        <w:b/>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F38B5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785B62"/>
    <w:multiLevelType w:val="hybridMultilevel"/>
    <w:tmpl w:val="389068F8"/>
    <w:lvl w:ilvl="0" w:tplc="F4CE426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 w15:restartNumberingAfterBreak="0">
    <w:nsid w:val="07C366FC"/>
    <w:multiLevelType w:val="hybridMultilevel"/>
    <w:tmpl w:val="8F1CC458"/>
    <w:lvl w:ilvl="0" w:tplc="582C189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ACF5C21"/>
    <w:multiLevelType w:val="hybridMultilevel"/>
    <w:tmpl w:val="ADA4E4BC"/>
    <w:lvl w:ilvl="0" w:tplc="E9725C5C">
      <w:start w:val="1"/>
      <w:numFmt w:val="bullet"/>
      <w:lvlText w:val=""/>
      <w:lvlJc w:val="left"/>
      <w:pPr>
        <w:ind w:left="720" w:hanging="360"/>
      </w:pPr>
      <w:rPr>
        <w:rFonts w:ascii="Wingdings" w:eastAsia="Times New Roman"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217D77"/>
    <w:multiLevelType w:val="hybridMultilevel"/>
    <w:tmpl w:val="B20632FA"/>
    <w:lvl w:ilvl="0" w:tplc="A85C8040">
      <w:start w:val="3"/>
      <w:numFmt w:val="decimal"/>
      <w:lvlText w:val="%1."/>
      <w:lvlJc w:val="left"/>
      <w:pPr>
        <w:ind w:left="720" w:hanging="360"/>
      </w:pPr>
      <w:rPr>
        <w:i w:val="0"/>
      </w:rPr>
    </w:lvl>
    <w:lvl w:ilvl="1" w:tplc="9CB45162">
      <w:start w:val="1"/>
      <w:numFmt w:val="lowerLetter"/>
      <w:lvlText w:val="%2."/>
      <w:lvlJc w:val="left"/>
      <w:pPr>
        <w:ind w:left="1440" w:hanging="360"/>
      </w:pPr>
      <w:rPr>
        <w:b w:val="0"/>
      </w:rPr>
    </w:lvl>
    <w:lvl w:ilvl="2" w:tplc="08090019">
      <w:start w:val="1"/>
      <w:numFmt w:val="lowerLetter"/>
      <w:lvlText w:val="%3."/>
      <w:lvlJc w:val="lef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59D24E76">
      <w:start w:val="1"/>
      <w:numFmt w:val="lowerLetter"/>
      <w:lvlText w:val="(%9)"/>
      <w:lvlJc w:val="left"/>
      <w:pPr>
        <w:ind w:left="3583" w:hanging="180"/>
      </w:pPr>
    </w:lvl>
  </w:abstractNum>
  <w:abstractNum w:abstractNumId="5" w15:restartNumberingAfterBreak="0">
    <w:nsid w:val="0E422871"/>
    <w:multiLevelType w:val="hybridMultilevel"/>
    <w:tmpl w:val="EA52D2D4"/>
    <w:lvl w:ilvl="0" w:tplc="5D36719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4B17125"/>
    <w:multiLevelType w:val="hybridMultilevel"/>
    <w:tmpl w:val="EF3A11DE"/>
    <w:lvl w:ilvl="0" w:tplc="08090019">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7" w15:restartNumberingAfterBreak="0">
    <w:nsid w:val="160274AF"/>
    <w:multiLevelType w:val="hybridMultilevel"/>
    <w:tmpl w:val="77A4567E"/>
    <w:lvl w:ilvl="0" w:tplc="9CB45162">
      <w:start w:val="1"/>
      <w:numFmt w:val="lowerLetter"/>
      <w:lvlText w:val="%1."/>
      <w:lvlJc w:val="left"/>
      <w:pPr>
        <w:ind w:left="144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343E94"/>
    <w:multiLevelType w:val="hybridMultilevel"/>
    <w:tmpl w:val="9F785D7C"/>
    <w:lvl w:ilvl="0" w:tplc="650E63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99E7211"/>
    <w:multiLevelType w:val="multilevel"/>
    <w:tmpl w:val="2F3A1BD0"/>
    <w:lvl w:ilvl="0">
      <w:start w:val="1"/>
      <w:numFmt w:val="decimal"/>
      <w:lvlText w:val="%1."/>
      <w:lvlJc w:val="left"/>
      <w:pPr>
        <w:tabs>
          <w:tab w:val="num" w:pos="360"/>
        </w:tabs>
        <w:ind w:left="0" w:firstLine="0"/>
      </w:pPr>
    </w:lvl>
    <w:lvl w:ilvl="1">
      <w:start w:val="1"/>
      <w:numFmt w:val="low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lowerRoman"/>
      <w:lvlText w:val="%5."/>
      <w:lvlJc w:val="left"/>
      <w:pPr>
        <w:tabs>
          <w:tab w:val="num" w:pos="3600"/>
        </w:tabs>
        <w:ind w:left="2880" w:firstLine="0"/>
      </w:pPr>
    </w:lvl>
    <w:lvl w:ilvl="5">
      <w:start w:val="1"/>
      <w:numFmt w:val="lowerRoman"/>
      <w:lvlText w:val="(%6)"/>
      <w:lvlJc w:val="left"/>
      <w:pPr>
        <w:tabs>
          <w:tab w:val="num" w:pos="4320"/>
        </w:tabs>
        <w:ind w:left="3600" w:firstLine="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58C32B8"/>
    <w:multiLevelType w:val="hybridMultilevel"/>
    <w:tmpl w:val="4482B7F8"/>
    <w:lvl w:ilvl="0" w:tplc="9CB45162">
      <w:start w:val="1"/>
      <w:numFmt w:val="lowerLetter"/>
      <w:lvlText w:val="%1."/>
      <w:lvlJc w:val="left"/>
      <w:pPr>
        <w:ind w:left="144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D76922"/>
    <w:multiLevelType w:val="hybridMultilevel"/>
    <w:tmpl w:val="9C2CC36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740768B"/>
    <w:multiLevelType w:val="hybridMultilevel"/>
    <w:tmpl w:val="A7BC795E"/>
    <w:lvl w:ilvl="0" w:tplc="8676F56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3" w15:restartNumberingAfterBreak="0">
    <w:nsid w:val="2E3D1BF0"/>
    <w:multiLevelType w:val="hybridMultilevel"/>
    <w:tmpl w:val="D9A8C40A"/>
    <w:lvl w:ilvl="0" w:tplc="E9CCFC0E">
      <w:start w:val="1"/>
      <w:numFmt w:val="lowerLetter"/>
      <w:lvlText w:val="(%1)"/>
      <w:lvlJc w:val="left"/>
      <w:pPr>
        <w:tabs>
          <w:tab w:val="num" w:pos="1755"/>
        </w:tabs>
        <w:ind w:left="1755" w:hanging="10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38530C3"/>
    <w:multiLevelType w:val="hybridMultilevel"/>
    <w:tmpl w:val="6E3083A2"/>
    <w:lvl w:ilvl="0" w:tplc="59D24E7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 w15:restartNumberingAfterBreak="0">
    <w:nsid w:val="3BEC0EFB"/>
    <w:multiLevelType w:val="hybridMultilevel"/>
    <w:tmpl w:val="4FF266DC"/>
    <w:lvl w:ilvl="0" w:tplc="79B4596E">
      <w:start w:val="10"/>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15:restartNumberingAfterBreak="0">
    <w:nsid w:val="3C8C7CFA"/>
    <w:multiLevelType w:val="hybridMultilevel"/>
    <w:tmpl w:val="6602F702"/>
    <w:lvl w:ilvl="0" w:tplc="E9CCFC0E">
      <w:start w:val="1"/>
      <w:numFmt w:val="lowerLetter"/>
      <w:lvlText w:val="(%1)"/>
      <w:lvlJc w:val="left"/>
      <w:pPr>
        <w:tabs>
          <w:tab w:val="num" w:pos="1755"/>
        </w:tabs>
        <w:ind w:left="1755" w:hanging="1035"/>
      </w:pPr>
      <w:rPr>
        <w:rFonts w:hint="default"/>
      </w:rPr>
    </w:lvl>
    <w:lvl w:ilvl="1" w:tplc="B0EE1238">
      <w:start w:val="11"/>
      <w:numFmt w:val="decimal"/>
      <w:lvlText w:val="%2."/>
      <w:lvlJc w:val="left"/>
      <w:pPr>
        <w:tabs>
          <w:tab w:val="num" w:pos="2220"/>
        </w:tabs>
        <w:ind w:left="2220" w:hanging="78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EDB216A"/>
    <w:multiLevelType w:val="hybridMultilevel"/>
    <w:tmpl w:val="978C49C0"/>
    <w:lvl w:ilvl="0" w:tplc="91503AE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51B4FFA"/>
    <w:multiLevelType w:val="hybridMultilevel"/>
    <w:tmpl w:val="BB645B36"/>
    <w:lvl w:ilvl="0" w:tplc="C2E68968">
      <w:start w:val="6"/>
      <w:numFmt w:val="lowerLetter"/>
      <w:lvlText w:val="%1."/>
      <w:lvlJc w:val="left"/>
      <w:pPr>
        <w:tabs>
          <w:tab w:val="num" w:pos="1440"/>
        </w:tabs>
        <w:ind w:left="1440" w:hanging="6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9" w15:restartNumberingAfterBreak="0">
    <w:nsid w:val="47C05C10"/>
    <w:multiLevelType w:val="hybridMultilevel"/>
    <w:tmpl w:val="A83EC95C"/>
    <w:lvl w:ilvl="0" w:tplc="CE32DF5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CF10B90"/>
    <w:multiLevelType w:val="hybridMultilevel"/>
    <w:tmpl w:val="F5206A48"/>
    <w:lvl w:ilvl="0" w:tplc="381CFCC0">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1" w15:restartNumberingAfterBreak="0">
    <w:nsid w:val="4E7B05B5"/>
    <w:multiLevelType w:val="hybridMultilevel"/>
    <w:tmpl w:val="4482B7F8"/>
    <w:lvl w:ilvl="0" w:tplc="9CB45162">
      <w:start w:val="1"/>
      <w:numFmt w:val="lowerLetter"/>
      <w:lvlText w:val="%1."/>
      <w:lvlJc w:val="left"/>
      <w:pPr>
        <w:ind w:left="144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FA004B"/>
    <w:multiLevelType w:val="multilevel"/>
    <w:tmpl w:val="712ACCEE"/>
    <w:lvl w:ilvl="0">
      <w:start w:val="1"/>
      <w:numFmt w:val="upperLetter"/>
      <w:lvlText w:val="%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69082ECA"/>
    <w:multiLevelType w:val="hybridMultilevel"/>
    <w:tmpl w:val="8502FE5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C183457"/>
    <w:multiLevelType w:val="hybridMultilevel"/>
    <w:tmpl w:val="718C9DB8"/>
    <w:lvl w:ilvl="0" w:tplc="13A865C0">
      <w:start w:val="1"/>
      <w:numFmt w:val="decimal"/>
      <w:lvlText w:val="%1."/>
      <w:lvlJc w:val="left"/>
      <w:pPr>
        <w:ind w:left="502" w:hanging="36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42004F1E">
      <w:start w:val="1"/>
      <w:numFmt w:val="lowerLetter"/>
      <w:lvlText w:val="(%5)"/>
      <w:lvlJc w:val="left"/>
      <w:pPr>
        <w:ind w:left="2629"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6C485D91"/>
    <w:multiLevelType w:val="hybridMultilevel"/>
    <w:tmpl w:val="EB5A7D54"/>
    <w:lvl w:ilvl="0" w:tplc="58148D66">
      <w:start w:val="16"/>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0C342DD"/>
    <w:multiLevelType w:val="hybridMultilevel"/>
    <w:tmpl w:val="BAEEC820"/>
    <w:lvl w:ilvl="0" w:tplc="5E4628BE">
      <w:start w:val="1"/>
      <w:numFmt w:val="upp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725E4E21"/>
    <w:multiLevelType w:val="hybridMultilevel"/>
    <w:tmpl w:val="27089FE8"/>
    <w:lvl w:ilvl="0" w:tplc="40090017">
      <w:start w:val="1"/>
      <w:numFmt w:val="lowerLetter"/>
      <w:lvlText w:val="%1)"/>
      <w:lvlJc w:val="left"/>
      <w:pPr>
        <w:ind w:left="2220" w:hanging="360"/>
      </w:pPr>
    </w:lvl>
    <w:lvl w:ilvl="1" w:tplc="40090019" w:tentative="1">
      <w:start w:val="1"/>
      <w:numFmt w:val="lowerLetter"/>
      <w:lvlText w:val="%2."/>
      <w:lvlJc w:val="left"/>
      <w:pPr>
        <w:ind w:left="2940" w:hanging="360"/>
      </w:pPr>
    </w:lvl>
    <w:lvl w:ilvl="2" w:tplc="4009001B" w:tentative="1">
      <w:start w:val="1"/>
      <w:numFmt w:val="lowerRoman"/>
      <w:lvlText w:val="%3."/>
      <w:lvlJc w:val="right"/>
      <w:pPr>
        <w:ind w:left="3660" w:hanging="180"/>
      </w:pPr>
    </w:lvl>
    <w:lvl w:ilvl="3" w:tplc="4009000F" w:tentative="1">
      <w:start w:val="1"/>
      <w:numFmt w:val="decimal"/>
      <w:lvlText w:val="%4."/>
      <w:lvlJc w:val="left"/>
      <w:pPr>
        <w:ind w:left="4380" w:hanging="360"/>
      </w:pPr>
    </w:lvl>
    <w:lvl w:ilvl="4" w:tplc="40090019" w:tentative="1">
      <w:start w:val="1"/>
      <w:numFmt w:val="lowerLetter"/>
      <w:lvlText w:val="%5."/>
      <w:lvlJc w:val="left"/>
      <w:pPr>
        <w:ind w:left="5100" w:hanging="360"/>
      </w:pPr>
    </w:lvl>
    <w:lvl w:ilvl="5" w:tplc="4009001B" w:tentative="1">
      <w:start w:val="1"/>
      <w:numFmt w:val="lowerRoman"/>
      <w:lvlText w:val="%6."/>
      <w:lvlJc w:val="right"/>
      <w:pPr>
        <w:ind w:left="5820" w:hanging="180"/>
      </w:pPr>
    </w:lvl>
    <w:lvl w:ilvl="6" w:tplc="4009000F" w:tentative="1">
      <w:start w:val="1"/>
      <w:numFmt w:val="decimal"/>
      <w:lvlText w:val="%7."/>
      <w:lvlJc w:val="left"/>
      <w:pPr>
        <w:ind w:left="6540" w:hanging="360"/>
      </w:pPr>
    </w:lvl>
    <w:lvl w:ilvl="7" w:tplc="40090019" w:tentative="1">
      <w:start w:val="1"/>
      <w:numFmt w:val="lowerLetter"/>
      <w:lvlText w:val="%8."/>
      <w:lvlJc w:val="left"/>
      <w:pPr>
        <w:ind w:left="7260" w:hanging="360"/>
      </w:pPr>
    </w:lvl>
    <w:lvl w:ilvl="8" w:tplc="4009001B" w:tentative="1">
      <w:start w:val="1"/>
      <w:numFmt w:val="lowerRoman"/>
      <w:lvlText w:val="%9."/>
      <w:lvlJc w:val="right"/>
      <w:pPr>
        <w:ind w:left="7980" w:hanging="180"/>
      </w:pPr>
    </w:lvl>
  </w:abstractNum>
  <w:abstractNum w:abstractNumId="28" w15:restartNumberingAfterBreak="0">
    <w:nsid w:val="73DE6526"/>
    <w:multiLevelType w:val="hybridMultilevel"/>
    <w:tmpl w:val="9822BAA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40C42EF"/>
    <w:multiLevelType w:val="hybridMultilevel"/>
    <w:tmpl w:val="085E43C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033669"/>
    <w:multiLevelType w:val="hybridMultilevel"/>
    <w:tmpl w:val="6FC4387E"/>
    <w:lvl w:ilvl="0" w:tplc="301C0A3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754D5B72"/>
    <w:multiLevelType w:val="hybridMultilevel"/>
    <w:tmpl w:val="79808FA4"/>
    <w:lvl w:ilvl="0" w:tplc="D2A49D70">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2" w15:restartNumberingAfterBreak="0">
    <w:nsid w:val="7DBA0AC9"/>
    <w:multiLevelType w:val="hybridMultilevel"/>
    <w:tmpl w:val="D67CDDA4"/>
    <w:lvl w:ilvl="0" w:tplc="B478D5CE">
      <w:start w:val="1"/>
      <w:numFmt w:val="lowerLetter"/>
      <w:lvlText w:val="(%1)"/>
      <w:lvlJc w:val="left"/>
      <w:pPr>
        <w:ind w:left="2220" w:hanging="360"/>
      </w:pPr>
      <w:rPr>
        <w:rFonts w:hint="default"/>
      </w:rPr>
    </w:lvl>
    <w:lvl w:ilvl="1" w:tplc="40090019" w:tentative="1">
      <w:start w:val="1"/>
      <w:numFmt w:val="lowerLetter"/>
      <w:lvlText w:val="%2."/>
      <w:lvlJc w:val="left"/>
      <w:pPr>
        <w:ind w:left="2940" w:hanging="360"/>
      </w:pPr>
    </w:lvl>
    <w:lvl w:ilvl="2" w:tplc="4009001B" w:tentative="1">
      <w:start w:val="1"/>
      <w:numFmt w:val="lowerRoman"/>
      <w:lvlText w:val="%3."/>
      <w:lvlJc w:val="right"/>
      <w:pPr>
        <w:ind w:left="3660" w:hanging="180"/>
      </w:pPr>
    </w:lvl>
    <w:lvl w:ilvl="3" w:tplc="4009000F" w:tentative="1">
      <w:start w:val="1"/>
      <w:numFmt w:val="decimal"/>
      <w:lvlText w:val="%4."/>
      <w:lvlJc w:val="left"/>
      <w:pPr>
        <w:ind w:left="4380" w:hanging="360"/>
      </w:pPr>
    </w:lvl>
    <w:lvl w:ilvl="4" w:tplc="40090019" w:tentative="1">
      <w:start w:val="1"/>
      <w:numFmt w:val="lowerLetter"/>
      <w:lvlText w:val="%5."/>
      <w:lvlJc w:val="left"/>
      <w:pPr>
        <w:ind w:left="5100" w:hanging="360"/>
      </w:pPr>
    </w:lvl>
    <w:lvl w:ilvl="5" w:tplc="4009001B" w:tentative="1">
      <w:start w:val="1"/>
      <w:numFmt w:val="lowerRoman"/>
      <w:lvlText w:val="%6."/>
      <w:lvlJc w:val="right"/>
      <w:pPr>
        <w:ind w:left="5820" w:hanging="180"/>
      </w:pPr>
    </w:lvl>
    <w:lvl w:ilvl="6" w:tplc="4009000F" w:tentative="1">
      <w:start w:val="1"/>
      <w:numFmt w:val="decimal"/>
      <w:lvlText w:val="%7."/>
      <w:lvlJc w:val="left"/>
      <w:pPr>
        <w:ind w:left="6540" w:hanging="360"/>
      </w:pPr>
    </w:lvl>
    <w:lvl w:ilvl="7" w:tplc="40090019" w:tentative="1">
      <w:start w:val="1"/>
      <w:numFmt w:val="lowerLetter"/>
      <w:lvlText w:val="%8."/>
      <w:lvlJc w:val="left"/>
      <w:pPr>
        <w:ind w:left="7260" w:hanging="360"/>
      </w:pPr>
    </w:lvl>
    <w:lvl w:ilvl="8" w:tplc="4009001B" w:tentative="1">
      <w:start w:val="1"/>
      <w:numFmt w:val="lowerRoman"/>
      <w:lvlText w:val="%9."/>
      <w:lvlJc w:val="right"/>
      <w:pPr>
        <w:ind w:left="7980" w:hanging="180"/>
      </w:pPr>
    </w:lvl>
  </w:abstractNum>
  <w:num w:numId="1">
    <w:abstractNumId w:val="19"/>
  </w:num>
  <w:num w:numId="2">
    <w:abstractNumId w:val="2"/>
  </w:num>
  <w:num w:numId="3">
    <w:abstractNumId w:val="13"/>
  </w:num>
  <w:num w:numId="4">
    <w:abstractNumId w:val="16"/>
  </w:num>
  <w:num w:numId="5">
    <w:abstractNumId w:val="25"/>
  </w:num>
  <w:num w:numId="6">
    <w:abstractNumId w:val="17"/>
  </w:num>
  <w:num w:numId="7">
    <w:abstractNumId w:val="5"/>
  </w:num>
  <w:num w:numId="8">
    <w:abstractNumId w:val="18"/>
  </w:num>
  <w:num w:numId="9">
    <w:abstractNumId w:val="9"/>
  </w:num>
  <w:num w:numId="10">
    <w:abstractNumId w:val="14"/>
  </w:num>
  <w:num w:numId="11">
    <w:abstractNumId w:val="30"/>
  </w:num>
  <w:num w:numId="12">
    <w:abstractNumId w:val="20"/>
  </w:num>
  <w:num w:numId="13">
    <w:abstractNumId w:val="1"/>
  </w:num>
  <w:num w:numId="14">
    <w:abstractNumId w:val="29"/>
  </w:num>
  <w:num w:numId="15">
    <w:abstractNumId w:val="8"/>
  </w:num>
  <w:num w:numId="16">
    <w:abstractNumId w:val="31"/>
  </w:num>
  <w:num w:numId="17">
    <w:abstractNumId w:val="12"/>
  </w:num>
  <w:num w:numId="18">
    <w:abstractNumId w:val="15"/>
  </w:num>
  <w:num w:numId="19">
    <w:abstractNumId w:val="32"/>
  </w:num>
  <w:num w:numId="20">
    <w:abstractNumId w:val="27"/>
  </w:num>
  <w:num w:numId="21">
    <w:abstractNumId w:val="0"/>
  </w:num>
  <w:num w:numId="22">
    <w:abstractNumId w:val="26"/>
  </w:num>
  <w:num w:numId="23">
    <w:abstractNumId w:val="22"/>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4"/>
  </w:num>
  <w:num w:numId="28">
    <w:abstractNumId w:val="6"/>
  </w:num>
  <w:num w:numId="29">
    <w:abstractNumId w:val="28"/>
  </w:num>
  <w:num w:numId="30">
    <w:abstractNumId w:val="11"/>
  </w:num>
  <w:num w:numId="31">
    <w:abstractNumId w:val="7"/>
  </w:num>
  <w:num w:numId="32">
    <w:abstractNumId w:val="3"/>
  </w:num>
  <w:num w:numId="33">
    <w:abstractNumId w:val="21"/>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a1sDQxtjQ0NzY2MTNS0lEKTi0uzszPAykwrgUAEeAfgSwAAAA="/>
  </w:docVars>
  <w:rsids>
    <w:rsidRoot w:val="00C71FB7"/>
    <w:rsid w:val="00000BE4"/>
    <w:rsid w:val="00001552"/>
    <w:rsid w:val="000045B1"/>
    <w:rsid w:val="00012491"/>
    <w:rsid w:val="00014A9A"/>
    <w:rsid w:val="0004235F"/>
    <w:rsid w:val="0007242A"/>
    <w:rsid w:val="000762D0"/>
    <w:rsid w:val="00077516"/>
    <w:rsid w:val="00092549"/>
    <w:rsid w:val="0009797F"/>
    <w:rsid w:val="000A1B6F"/>
    <w:rsid w:val="000D61CA"/>
    <w:rsid w:val="000E3921"/>
    <w:rsid w:val="000E5317"/>
    <w:rsid w:val="001039C7"/>
    <w:rsid w:val="00105621"/>
    <w:rsid w:val="001135EE"/>
    <w:rsid w:val="00116C5D"/>
    <w:rsid w:val="00117734"/>
    <w:rsid w:val="00123970"/>
    <w:rsid w:val="00126D83"/>
    <w:rsid w:val="00194CCD"/>
    <w:rsid w:val="001A6242"/>
    <w:rsid w:val="001C352F"/>
    <w:rsid w:val="001D358E"/>
    <w:rsid w:val="001E5D1A"/>
    <w:rsid w:val="001F5A17"/>
    <w:rsid w:val="0020550F"/>
    <w:rsid w:val="00211646"/>
    <w:rsid w:val="0021404F"/>
    <w:rsid w:val="00224563"/>
    <w:rsid w:val="0023133D"/>
    <w:rsid w:val="002474D0"/>
    <w:rsid w:val="0026767D"/>
    <w:rsid w:val="002F3212"/>
    <w:rsid w:val="00362566"/>
    <w:rsid w:val="00385901"/>
    <w:rsid w:val="00395B6E"/>
    <w:rsid w:val="003D76EE"/>
    <w:rsid w:val="003E38D9"/>
    <w:rsid w:val="00434A6D"/>
    <w:rsid w:val="0043712B"/>
    <w:rsid w:val="0044627A"/>
    <w:rsid w:val="004558D1"/>
    <w:rsid w:val="004B7605"/>
    <w:rsid w:val="004B78E1"/>
    <w:rsid w:val="004C0E4B"/>
    <w:rsid w:val="004F0E97"/>
    <w:rsid w:val="004F248D"/>
    <w:rsid w:val="0050212E"/>
    <w:rsid w:val="00506BD7"/>
    <w:rsid w:val="005106AC"/>
    <w:rsid w:val="0051429A"/>
    <w:rsid w:val="00522BBD"/>
    <w:rsid w:val="005307E9"/>
    <w:rsid w:val="005315A8"/>
    <w:rsid w:val="00543223"/>
    <w:rsid w:val="0055648A"/>
    <w:rsid w:val="005647E7"/>
    <w:rsid w:val="00576289"/>
    <w:rsid w:val="00590AD6"/>
    <w:rsid w:val="005A5954"/>
    <w:rsid w:val="00635BD4"/>
    <w:rsid w:val="00672993"/>
    <w:rsid w:val="006836EF"/>
    <w:rsid w:val="00684D05"/>
    <w:rsid w:val="006A7A18"/>
    <w:rsid w:val="006B5ADA"/>
    <w:rsid w:val="006C11B6"/>
    <w:rsid w:val="006C4212"/>
    <w:rsid w:val="006D59BE"/>
    <w:rsid w:val="006D7250"/>
    <w:rsid w:val="00734C3D"/>
    <w:rsid w:val="00755F0C"/>
    <w:rsid w:val="007C11F2"/>
    <w:rsid w:val="007D3E4C"/>
    <w:rsid w:val="007E6626"/>
    <w:rsid w:val="00815FF6"/>
    <w:rsid w:val="00861CCC"/>
    <w:rsid w:val="00871937"/>
    <w:rsid w:val="00875C95"/>
    <w:rsid w:val="00876DC4"/>
    <w:rsid w:val="00881BF1"/>
    <w:rsid w:val="008974B5"/>
    <w:rsid w:val="008B2107"/>
    <w:rsid w:val="008C4F65"/>
    <w:rsid w:val="008C6F92"/>
    <w:rsid w:val="009038B6"/>
    <w:rsid w:val="009908A1"/>
    <w:rsid w:val="00993B59"/>
    <w:rsid w:val="00996E58"/>
    <w:rsid w:val="009A6571"/>
    <w:rsid w:val="00A45ACF"/>
    <w:rsid w:val="00A51EC9"/>
    <w:rsid w:val="00A768EC"/>
    <w:rsid w:val="00A80A5D"/>
    <w:rsid w:val="00A820CF"/>
    <w:rsid w:val="00A85331"/>
    <w:rsid w:val="00A95B61"/>
    <w:rsid w:val="00AA1D9A"/>
    <w:rsid w:val="00AA44E8"/>
    <w:rsid w:val="00AD34EC"/>
    <w:rsid w:val="00AD56EF"/>
    <w:rsid w:val="00AE2DA4"/>
    <w:rsid w:val="00AF58EA"/>
    <w:rsid w:val="00B25982"/>
    <w:rsid w:val="00B43985"/>
    <w:rsid w:val="00B64CE0"/>
    <w:rsid w:val="00B85846"/>
    <w:rsid w:val="00B9194D"/>
    <w:rsid w:val="00BB685E"/>
    <w:rsid w:val="00BC6AA2"/>
    <w:rsid w:val="00BD588D"/>
    <w:rsid w:val="00BF7981"/>
    <w:rsid w:val="00C25E35"/>
    <w:rsid w:val="00C52735"/>
    <w:rsid w:val="00C71FB7"/>
    <w:rsid w:val="00C95794"/>
    <w:rsid w:val="00CB2032"/>
    <w:rsid w:val="00CB6DE5"/>
    <w:rsid w:val="00CC3811"/>
    <w:rsid w:val="00CC5C9D"/>
    <w:rsid w:val="00CC74EC"/>
    <w:rsid w:val="00D10640"/>
    <w:rsid w:val="00D11680"/>
    <w:rsid w:val="00D239AE"/>
    <w:rsid w:val="00D31DDC"/>
    <w:rsid w:val="00D56B23"/>
    <w:rsid w:val="00D71C69"/>
    <w:rsid w:val="00DA4306"/>
    <w:rsid w:val="00DE47F8"/>
    <w:rsid w:val="00DF538F"/>
    <w:rsid w:val="00E01184"/>
    <w:rsid w:val="00E10763"/>
    <w:rsid w:val="00E13B83"/>
    <w:rsid w:val="00E31F32"/>
    <w:rsid w:val="00E34BE4"/>
    <w:rsid w:val="00E4014D"/>
    <w:rsid w:val="00E6326A"/>
    <w:rsid w:val="00E7179C"/>
    <w:rsid w:val="00E8009F"/>
    <w:rsid w:val="00E933E0"/>
    <w:rsid w:val="00E97F8A"/>
    <w:rsid w:val="00EC429B"/>
    <w:rsid w:val="00ED7938"/>
    <w:rsid w:val="00F6445F"/>
    <w:rsid w:val="00F85D56"/>
    <w:rsid w:val="00F9060D"/>
    <w:rsid w:val="00FA71FC"/>
    <w:rsid w:val="00FB2A1C"/>
    <w:rsid w:val="00FC3B57"/>
    <w:rsid w:val="00FE104A"/>
    <w:rsid w:val="00FE2DD1"/>
    <w:rsid w:val="00FE3ACA"/>
    <w:rsid w:val="00FE3FAD"/>
    <w:rsid w:val="00FF3C1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252792"/>
  <w15:docId w15:val="{8976AB9C-5488-4CDA-811E-B44CD7A0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1FC"/>
    <w:rPr>
      <w:sz w:val="24"/>
      <w:szCs w:val="24"/>
      <w:lang w:eastAsia="en-US"/>
    </w:rPr>
  </w:style>
  <w:style w:type="paragraph" w:styleId="Heading2">
    <w:name w:val="heading 2"/>
    <w:basedOn w:val="Normal"/>
    <w:next w:val="Normal"/>
    <w:qFormat/>
    <w:pPr>
      <w:keepNext/>
      <w:jc w:val="both"/>
      <w:outlineLvl w:val="1"/>
    </w:pPr>
    <w:rPr>
      <w:u w:val="single"/>
    </w:rPr>
  </w:style>
  <w:style w:type="paragraph" w:styleId="Heading3">
    <w:name w:val="heading 3"/>
    <w:basedOn w:val="Normal"/>
    <w:next w:val="Normal"/>
    <w:qFormat/>
    <w:pPr>
      <w:keepNext/>
      <w:jc w:val="center"/>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both"/>
    </w:p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Footer">
    <w:name w:val="footer"/>
    <w:basedOn w:val="Normal"/>
    <w:link w:val="FooterChar"/>
    <w:uiPriority w:val="99"/>
    <w:pPr>
      <w:tabs>
        <w:tab w:val="center" w:pos="4320"/>
        <w:tab w:val="right" w:pos="8640"/>
      </w:tabs>
    </w:pPr>
  </w:style>
  <w:style w:type="paragraph" w:styleId="CommentText">
    <w:name w:val="annotation text"/>
    <w:basedOn w:val="Normal"/>
    <w:link w:val="CommentTextChar"/>
    <w:uiPriority w:val="99"/>
    <w:semiHidden/>
    <w:unhideWhenUsed/>
    <w:rsid w:val="003E38D9"/>
    <w:rPr>
      <w:sz w:val="20"/>
      <w:szCs w:val="20"/>
    </w:rPr>
  </w:style>
  <w:style w:type="character" w:customStyle="1" w:styleId="CommentTextChar">
    <w:name w:val="Comment Text Char"/>
    <w:basedOn w:val="DefaultParagraphFont"/>
    <w:link w:val="CommentText"/>
    <w:uiPriority w:val="99"/>
    <w:semiHidden/>
    <w:rsid w:val="003E38D9"/>
    <w:rPr>
      <w:lang w:eastAsia="en-US"/>
    </w:rPr>
  </w:style>
  <w:style w:type="character" w:styleId="CommentReference">
    <w:name w:val="annotation reference"/>
    <w:uiPriority w:val="99"/>
    <w:semiHidden/>
    <w:unhideWhenUsed/>
    <w:rsid w:val="003E38D9"/>
    <w:rPr>
      <w:sz w:val="16"/>
      <w:szCs w:val="16"/>
    </w:rPr>
  </w:style>
  <w:style w:type="paragraph" w:styleId="BalloonText">
    <w:name w:val="Balloon Text"/>
    <w:basedOn w:val="Normal"/>
    <w:link w:val="BalloonTextChar"/>
    <w:uiPriority w:val="99"/>
    <w:semiHidden/>
    <w:unhideWhenUsed/>
    <w:rsid w:val="00755F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5F0C"/>
    <w:rPr>
      <w:rFonts w:ascii="Segoe UI" w:hAnsi="Segoe UI" w:cs="Segoe UI"/>
      <w:sz w:val="18"/>
      <w:szCs w:val="18"/>
      <w:lang w:eastAsia="en-US"/>
    </w:rPr>
  </w:style>
  <w:style w:type="paragraph" w:styleId="ListParagraph">
    <w:name w:val="List Paragraph"/>
    <w:basedOn w:val="Normal"/>
    <w:uiPriority w:val="34"/>
    <w:qFormat/>
    <w:rsid w:val="00522BBD"/>
    <w:pPr>
      <w:ind w:left="720"/>
    </w:pPr>
  </w:style>
  <w:style w:type="paragraph" w:styleId="CommentSubject">
    <w:name w:val="annotation subject"/>
    <w:basedOn w:val="CommentText"/>
    <w:next w:val="CommentText"/>
    <w:link w:val="CommentSubjectChar"/>
    <w:uiPriority w:val="99"/>
    <w:semiHidden/>
    <w:unhideWhenUsed/>
    <w:rsid w:val="00AD56EF"/>
    <w:rPr>
      <w:b/>
      <w:bCs/>
    </w:rPr>
  </w:style>
  <w:style w:type="character" w:customStyle="1" w:styleId="CommentSubjectChar">
    <w:name w:val="Comment Subject Char"/>
    <w:basedOn w:val="CommentTextChar"/>
    <w:link w:val="CommentSubject"/>
    <w:uiPriority w:val="99"/>
    <w:semiHidden/>
    <w:rsid w:val="00AD56EF"/>
    <w:rPr>
      <w:b/>
      <w:bCs/>
      <w:lang w:eastAsia="en-US"/>
    </w:rPr>
  </w:style>
  <w:style w:type="paragraph" w:styleId="FootnoteText">
    <w:name w:val="footnote text"/>
    <w:basedOn w:val="Normal"/>
    <w:link w:val="FootnoteTextChar"/>
    <w:uiPriority w:val="99"/>
    <w:semiHidden/>
    <w:unhideWhenUsed/>
    <w:rsid w:val="00DF538F"/>
    <w:rPr>
      <w:rFonts w:ascii="Cambria" w:eastAsia="Cambria" w:hAnsi="Cambria"/>
      <w:sz w:val="20"/>
      <w:szCs w:val="20"/>
    </w:rPr>
  </w:style>
  <w:style w:type="character" w:customStyle="1" w:styleId="FootnoteTextChar">
    <w:name w:val="Footnote Text Char"/>
    <w:basedOn w:val="DefaultParagraphFont"/>
    <w:link w:val="FootnoteText"/>
    <w:uiPriority w:val="99"/>
    <w:semiHidden/>
    <w:rsid w:val="00DF538F"/>
    <w:rPr>
      <w:rFonts w:ascii="Cambria" w:eastAsia="Cambria" w:hAnsi="Cambria"/>
      <w:lang w:eastAsia="en-US"/>
    </w:rPr>
  </w:style>
  <w:style w:type="character" w:styleId="FootnoteReference">
    <w:name w:val="footnote reference"/>
    <w:basedOn w:val="DefaultParagraphFont"/>
    <w:uiPriority w:val="99"/>
    <w:semiHidden/>
    <w:unhideWhenUsed/>
    <w:rsid w:val="00DF538F"/>
    <w:rPr>
      <w:vertAlign w:val="superscript"/>
    </w:rPr>
  </w:style>
  <w:style w:type="table" w:styleId="TableGrid">
    <w:name w:val="Table Grid"/>
    <w:basedOn w:val="TableNormal"/>
    <w:uiPriority w:val="59"/>
    <w:rsid w:val="00455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576289"/>
    <w:rPr>
      <w:sz w:val="24"/>
      <w:szCs w:val="24"/>
      <w:lang w:eastAsia="en-US"/>
    </w:rPr>
  </w:style>
  <w:style w:type="paragraph" w:styleId="Revision">
    <w:name w:val="Revision"/>
    <w:hidden/>
    <w:uiPriority w:val="99"/>
    <w:semiHidden/>
    <w:rsid w:val="00117734"/>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164521">
      <w:bodyDiv w:val="1"/>
      <w:marLeft w:val="0"/>
      <w:marRight w:val="0"/>
      <w:marTop w:val="0"/>
      <w:marBottom w:val="0"/>
      <w:divBdr>
        <w:top w:val="none" w:sz="0" w:space="0" w:color="auto"/>
        <w:left w:val="none" w:sz="0" w:space="0" w:color="auto"/>
        <w:bottom w:val="none" w:sz="0" w:space="0" w:color="auto"/>
        <w:right w:val="none" w:sz="0" w:space="0" w:color="auto"/>
      </w:divBdr>
    </w:div>
    <w:div w:id="602342212">
      <w:bodyDiv w:val="1"/>
      <w:marLeft w:val="0"/>
      <w:marRight w:val="0"/>
      <w:marTop w:val="0"/>
      <w:marBottom w:val="0"/>
      <w:divBdr>
        <w:top w:val="none" w:sz="0" w:space="0" w:color="auto"/>
        <w:left w:val="none" w:sz="0" w:space="0" w:color="auto"/>
        <w:bottom w:val="none" w:sz="0" w:space="0" w:color="auto"/>
        <w:right w:val="none" w:sz="0" w:space="0" w:color="auto"/>
      </w:divBdr>
    </w:div>
    <w:div w:id="1121025402">
      <w:bodyDiv w:val="1"/>
      <w:marLeft w:val="0"/>
      <w:marRight w:val="0"/>
      <w:marTop w:val="0"/>
      <w:marBottom w:val="0"/>
      <w:divBdr>
        <w:top w:val="none" w:sz="0" w:space="0" w:color="auto"/>
        <w:left w:val="none" w:sz="0" w:space="0" w:color="auto"/>
        <w:bottom w:val="none" w:sz="0" w:space="0" w:color="auto"/>
        <w:right w:val="none" w:sz="0" w:space="0" w:color="auto"/>
      </w:divBdr>
    </w:div>
    <w:div w:id="1281911512">
      <w:bodyDiv w:val="1"/>
      <w:marLeft w:val="0"/>
      <w:marRight w:val="0"/>
      <w:marTop w:val="0"/>
      <w:marBottom w:val="0"/>
      <w:divBdr>
        <w:top w:val="none" w:sz="0" w:space="0" w:color="auto"/>
        <w:left w:val="none" w:sz="0" w:space="0" w:color="auto"/>
        <w:bottom w:val="none" w:sz="0" w:space="0" w:color="auto"/>
        <w:right w:val="none" w:sz="0" w:space="0" w:color="auto"/>
      </w:divBdr>
    </w:div>
    <w:div w:id="1547570347">
      <w:bodyDiv w:val="1"/>
      <w:marLeft w:val="0"/>
      <w:marRight w:val="0"/>
      <w:marTop w:val="0"/>
      <w:marBottom w:val="0"/>
      <w:divBdr>
        <w:top w:val="none" w:sz="0" w:space="0" w:color="auto"/>
        <w:left w:val="none" w:sz="0" w:space="0" w:color="auto"/>
        <w:bottom w:val="none" w:sz="0" w:space="0" w:color="auto"/>
        <w:right w:val="none" w:sz="0" w:space="0" w:color="auto"/>
      </w:divBdr>
    </w:div>
    <w:div w:id="1568569115">
      <w:bodyDiv w:val="1"/>
      <w:marLeft w:val="0"/>
      <w:marRight w:val="0"/>
      <w:marTop w:val="0"/>
      <w:marBottom w:val="0"/>
      <w:divBdr>
        <w:top w:val="none" w:sz="0" w:space="0" w:color="auto"/>
        <w:left w:val="none" w:sz="0" w:space="0" w:color="auto"/>
        <w:bottom w:val="none" w:sz="0" w:space="0" w:color="auto"/>
        <w:right w:val="none" w:sz="0" w:space="0" w:color="auto"/>
      </w:divBdr>
    </w:div>
    <w:div w:id="1853101433">
      <w:bodyDiv w:val="1"/>
      <w:marLeft w:val="0"/>
      <w:marRight w:val="0"/>
      <w:marTop w:val="0"/>
      <w:marBottom w:val="0"/>
      <w:divBdr>
        <w:top w:val="none" w:sz="0" w:space="0" w:color="auto"/>
        <w:left w:val="none" w:sz="0" w:space="0" w:color="auto"/>
        <w:bottom w:val="none" w:sz="0" w:space="0" w:color="auto"/>
        <w:right w:val="none" w:sz="0" w:space="0" w:color="auto"/>
      </w:divBdr>
    </w:div>
    <w:div w:id="186555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2" ma:contentTypeDescription="Create a new document." ma:contentTypeScope="" ma:versionID="ec27a2a93bb6a254e48540e5054f4e50">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70f94bd43e4a92ff9f0423f892b53530"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x0023_ xmlns="ffaef953-2cda-4d9d-b070-85228d2d3b5f" xsi:nil="true"/>
    <_Flow_SignoffStatus xmlns="ffaef953-2cda-4d9d-b070-85228d2d3b5f" xsi:nil="true"/>
    <lcf76f155ced4ddcb4097134ff3c332f xmlns="ffaef953-2cda-4d9d-b070-85228d2d3b5f">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75322BE8-F277-443D-8F8E-6EB0249F7E57}">
  <ds:schemaRefs>
    <ds:schemaRef ds:uri="http://schemas.microsoft.com/sharepoint/v3/contenttype/forms"/>
  </ds:schemaRefs>
</ds:datastoreItem>
</file>

<file path=customXml/itemProps2.xml><?xml version="1.0" encoding="utf-8"?>
<ds:datastoreItem xmlns:ds="http://schemas.openxmlformats.org/officeDocument/2006/customXml" ds:itemID="{85DBD784-0241-4B07-9DAE-FE5356484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ef953-2cda-4d9d-b070-85228d2d3b5f"/>
    <ds:schemaRef ds:uri="756f3f7a-cc20-4157-bc78-ddc9769d8db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A1B040-4B27-4076-A49E-A14B542B082E}">
  <ds:schemaRefs>
    <ds:schemaRef ds:uri="http://schemas.openxmlformats.org/officeDocument/2006/bibliography"/>
  </ds:schemaRefs>
</ds:datastoreItem>
</file>

<file path=customXml/itemProps4.xml><?xml version="1.0" encoding="utf-8"?>
<ds:datastoreItem xmlns:ds="http://schemas.openxmlformats.org/officeDocument/2006/customXml" ds:itemID="{99EBE9AD-CB63-40D6-9A87-A15FB4F0DABF}">
  <ds:schemaRefs>
    <ds:schemaRef ds:uri="http://schemas.microsoft.com/office/2006/metadata/properties"/>
    <ds:schemaRef ds:uri="http://schemas.microsoft.com/office/infopath/2007/PartnerControls"/>
    <ds:schemaRef ds:uri="ffaef953-2cda-4d9d-b070-85228d2d3b5f"/>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4519</Words>
  <Characters>24855</Characters>
  <Application>Microsoft Office Word</Application>
  <DocSecurity>0</DocSecurity>
  <Lines>207</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UNAC Conops</vt:lpstr>
      <vt:lpstr>UNAC Conops</vt:lpstr>
    </vt:vector>
  </TitlesOfParts>
  <Company/>
  <LinksUpToDate>false</LinksUpToDate>
  <CharactersWithSpaces>29316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UNAC Conops</dc:title>
  <dc:creator>Vasant Mande</dc:creator>
  <cp:lastModifiedBy>VOVF</cp:lastModifiedBy>
  <cp:revision>21</cp:revision>
  <cp:lastPrinted>2017-10-27T14:54:00Z</cp:lastPrinted>
  <dcterms:created xsi:type="dcterms:W3CDTF">2024-12-17T11:09:00Z</dcterms:created>
  <dcterms:modified xsi:type="dcterms:W3CDTF">2025-02-11T11:50:00Z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9290200</vt:r8>
  </property>
</Properties>
</file>