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BC5086" w14:textId="08417E60" w:rsidR="00563EA4" w:rsidRPr="000733BB" w:rsidRDefault="00E12D63" w:rsidP="000733BB">
      <w:pPr>
        <w:suppressAutoHyphens/>
        <w:rPr>
          <w:rFonts w:ascii="Century Gothic" w:eastAsia="SimSun" w:hAnsi="Century Gothic"/>
          <w:b/>
          <w:color w:val="D9D9D9"/>
          <w:kern w:val="24"/>
          <w:sz w:val="40"/>
          <w:szCs w:val="50"/>
        </w:rPr>
      </w:pPr>
      <w:r w:rsidRPr="000733BB">
        <mc:AlternateContent>
          <mc:Choice Requires="wps">
            <w:drawing>
              <wp:anchor distT="0" distB="0" distL="114300" distR="114300" simplePos="0" relativeHeight="251657728" behindDoc="1" locked="0" layoutInCell="1" allowOverlap="1" wp14:anchorId="42AE1051" wp14:editId="749B6368">
                <wp:simplePos x="0" y="0"/>
                <wp:positionH relativeFrom="column">
                  <wp:posOffset>-135890</wp:posOffset>
                </wp:positionH>
                <wp:positionV relativeFrom="paragraph">
                  <wp:posOffset>-799465</wp:posOffset>
                </wp:positionV>
                <wp:extent cx="2148840" cy="2707005"/>
                <wp:effectExtent l="323850" t="0" r="346710" b="0"/>
                <wp:wrapNone/>
                <wp:docPr id="12" name="L-Shape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rot="5400000">
                          <a:off x="0" y="0"/>
                          <a:ext cx="2148840" cy="2707005"/>
                        </a:xfrm>
                        <a:prstGeom prst="corner">
                          <a:avLst>
                            <a:gd name="adj1" fmla="val 19605"/>
                            <a:gd name="adj2" fmla="val 19604"/>
                          </a:avLst>
                        </a:prstGeom>
                        <a:gradFill flip="none" rotWithShape="1">
                          <a:gsLst>
                            <a:gs pos="0">
                              <a:srgbClr val="1F497D">
                                <a:lumMod val="20000"/>
                                <a:lumOff val="80000"/>
                                <a:shade val="30000"/>
                                <a:satMod val="115000"/>
                              </a:srgbClr>
                            </a:gs>
                            <a:gs pos="50000">
                              <a:srgbClr val="1F497D">
                                <a:lumMod val="20000"/>
                                <a:lumOff val="80000"/>
                                <a:shade val="67500"/>
                                <a:satMod val="115000"/>
                              </a:srgbClr>
                            </a:gs>
                            <a:gs pos="100000">
                              <a:srgbClr val="1F497D">
                                <a:lumMod val="20000"/>
                                <a:lumOff val="80000"/>
                                <a:shade val="100000"/>
                                <a:satMod val="115000"/>
                              </a:srgbClr>
                            </a:gs>
                          </a:gsLst>
                          <a:path path="circle">
                            <a:fillToRect t="100000" r="100000"/>
                          </a:path>
                          <a:tileRect l="-100000" b="-100000"/>
                        </a:gradFill>
                        <a:ln w="25400" cap="flat" cmpd="sng" algn="ctr">
                          <a:noFill/>
                          <a:prstDash val="solid"/>
                        </a:ln>
                        <a:effectLst>
                          <a:outerShdw blurRad="50800" dist="38100" dir="2700000" algn="tl" rotWithShape="0">
                            <a:prstClr val="black">
                              <a:alpha val="40000"/>
                            </a:prstClr>
                          </a:outerShdw>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du="http://schemas.microsoft.com/office/word/2023/wordml/word16du" xmlns:oel="http://schemas.microsoft.com/office/2019/extlst">
            <w:pict>
              <v:shape w14:anchorId="0F86135C" id="L-Shape 12" o:spid="_x0000_s1026" style="position:absolute;margin-left:-10.7pt;margin-top:-62.95pt;width:169.2pt;height:213.15pt;rotation:90;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coordsize="2148840,270700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" path="m,l421259,r,2285725l2148840,2285725r,421280l,2707005,,xe" fillcolor="#717e8e" stroked="f" strokeweight="2pt">
                <v:fill color2="#c3d9f4" rotate="t" focusposition=",1" focussize="" colors="0 #717e8e;.5 #a3b6cd;1 #c3d9f4" focus="100%" type="gradientRadial"/>
                <v:shadow on="t" color="black" opacity="26214f" origin="-.5,-.5" offset=".74836mm,.74836mm"/>
                <v:path arrowok="t" o:connecttype="custom" o:connectlocs="0,0;421259,0;421259,2285725;2148840,2285725;2148840,2707005;0,2707005;0,0" o:connectangles="0,0,0,0,0,0,0"/>
              </v:shape>
            </w:pict>
          </mc:Fallback>
        </mc:AlternateContent>
      </w:r>
    </w:p>
    <w:p w14:paraId="776A190A" w14:textId="26ECCFDE" w:rsidR="00563EA4" w:rsidRPr="000733BB" w:rsidRDefault="0018207B" w:rsidP="000733BB">
      <w:pPr>
        <w:tabs>
          <w:tab w:val="left" w:pos="14130"/>
        </w:tabs>
        <w:suppressAutoHyphens/>
        <w:ind w:right="386"/>
        <w:jc w:val="right"/>
        <w:rPr>
          <w:rFonts w:ascii="Century Gothic" w:eastAsia="SimSun" w:hAnsi="Century Gothic"/>
          <w:color w:val="558ED5"/>
          <w:kern w:val="24"/>
          <w:sz w:val="96"/>
          <w:szCs w:val="108"/>
        </w:rPr>
      </w:pPr>
      <w:r w:rsidRPr="000733BB">
        <w:rPr>
          <w:rFonts w:ascii="Century Gothic" w:hAnsi="Century Gothic"/>
          <w:color w:val="558ED5"/>
          <w:sz w:val="96"/>
        </w:rPr>
        <w:t>Lutter contre les MDMD</w:t>
      </w:r>
    </w:p>
    <w:p w14:paraId="3C4F9848" w14:textId="77777777" w:rsidR="00563EA4" w:rsidRPr="000733BB" w:rsidRDefault="00563EA4" w:rsidP="000733BB">
      <w:pPr>
        <w:tabs>
          <w:tab w:val="left" w:pos="14130"/>
        </w:tabs>
        <w:suppressAutoHyphens/>
        <w:ind w:right="386"/>
        <w:rPr>
          <w:rFonts w:ascii="Century Gothic" w:eastAsia="SimSun" w:hAnsi="Century Gothic"/>
          <w:color w:val="558ED5"/>
          <w:kern w:val="24"/>
          <w:sz w:val="20"/>
          <w:szCs w:val="100"/>
        </w:rPr>
      </w:pPr>
    </w:p>
    <w:p w14:paraId="5491E18A" w14:textId="49A65A54" w:rsidR="00563EA4" w:rsidRPr="000733BB" w:rsidRDefault="00563EA4" w:rsidP="000733BB">
      <w:pPr>
        <w:tabs>
          <w:tab w:val="left" w:pos="14130"/>
        </w:tabs>
        <w:suppressAutoHyphens/>
        <w:ind w:right="386"/>
        <w:jc w:val="right"/>
        <w:rPr>
          <w:rFonts w:ascii="Century Gothic" w:eastAsia="SimSun" w:hAnsi="Century Gothic"/>
          <w:color w:val="558ED5"/>
          <w:kern w:val="24"/>
          <w:sz w:val="56"/>
          <w:szCs w:val="100"/>
        </w:rPr>
      </w:pPr>
      <w:r w:rsidRPr="000733BB">
        <w:rPr>
          <w:rFonts w:ascii="Century Gothic" w:hAnsi="Century Gothic"/>
          <w:color w:val="558ED5"/>
          <w:sz w:val="56"/>
        </w:rPr>
        <w:t>Exercice basé sur un scénario</w:t>
      </w:r>
    </w:p>
    <w:p w14:paraId="7B864DBC" w14:textId="77777777" w:rsidR="00563EA4" w:rsidRPr="000733BB" w:rsidRDefault="00563EA4" w:rsidP="000733BB">
      <w:pPr>
        <w:tabs>
          <w:tab w:val="left" w:pos="14130"/>
        </w:tabs>
        <w:suppressAutoHyphens/>
        <w:ind w:right="386"/>
        <w:jc w:val="right"/>
        <w:rPr>
          <w:rFonts w:ascii="Century Gothic" w:eastAsia="SimSun" w:hAnsi="Century Gothic"/>
          <w:b/>
          <w:color w:val="558ED5"/>
          <w:kern w:val="24"/>
          <w:sz w:val="56"/>
          <w:szCs w:val="100"/>
        </w:rPr>
      </w:pPr>
    </w:p>
    <w:p w14:paraId="6A6126FF" w14:textId="77777777" w:rsidR="00563EA4" w:rsidRPr="000733BB" w:rsidRDefault="00563EA4" w:rsidP="000733BB">
      <w:pPr>
        <w:tabs>
          <w:tab w:val="left" w:pos="14130"/>
        </w:tabs>
        <w:suppressAutoHyphens/>
        <w:ind w:right="386"/>
        <w:jc w:val="right"/>
        <w:rPr>
          <w:rFonts w:ascii="Century Gothic" w:eastAsia="SimSun" w:hAnsi="Century Gothic"/>
          <w:b/>
          <w:color w:val="558ED5"/>
          <w:kern w:val="24"/>
          <w:sz w:val="56"/>
          <w:szCs w:val="100"/>
        </w:rPr>
      </w:pPr>
    </w:p>
    <w:p w14:paraId="2C21EEA9" w14:textId="4B8E81DF" w:rsidR="00563EA4" w:rsidRPr="000733BB" w:rsidRDefault="00563EA4" w:rsidP="000733BB">
      <w:pPr>
        <w:tabs>
          <w:tab w:val="left" w:pos="14130"/>
        </w:tabs>
        <w:suppressAutoHyphens/>
        <w:ind w:right="386"/>
        <w:jc w:val="right"/>
        <w:rPr>
          <w:rFonts w:ascii="Century Gothic" w:eastAsia="SimSun" w:hAnsi="Century Gothic"/>
          <w:b/>
          <w:color w:val="558ED5"/>
          <w:kern w:val="24"/>
          <w:sz w:val="72"/>
          <w:szCs w:val="100"/>
        </w:rPr>
      </w:pPr>
      <w:r w:rsidRPr="000733BB">
        <w:rPr>
          <w:rFonts w:ascii="Century Gothic" w:hAnsi="Century Gothic"/>
          <w:b/>
          <w:color w:val="558ED5"/>
          <w:sz w:val="96"/>
        </w:rPr>
        <w:t>Accord de paix</w:t>
      </w:r>
    </w:p>
    <w:p w14:paraId="2CCDA40F" w14:textId="77777777" w:rsidR="00563EA4" w:rsidRPr="000733BB" w:rsidRDefault="00563EA4" w:rsidP="000733BB">
      <w:pPr>
        <w:tabs>
          <w:tab w:val="left" w:pos="14130"/>
        </w:tabs>
        <w:suppressAutoHyphens/>
        <w:ind w:right="386"/>
        <w:jc w:val="right"/>
        <w:rPr>
          <w:rFonts w:ascii="Century Gothic" w:eastAsia="SimSun" w:hAnsi="Century Gothic"/>
          <w:color w:val="558ED5"/>
          <w:kern w:val="24"/>
          <w:sz w:val="48"/>
          <w:szCs w:val="100"/>
        </w:rPr>
      </w:pPr>
    </w:p>
    <w:p w14:paraId="681BA50B" w14:textId="77777777" w:rsidR="00563EA4" w:rsidRPr="000733BB" w:rsidRDefault="00563EA4" w:rsidP="000733BB">
      <w:pPr>
        <w:tabs>
          <w:tab w:val="left" w:pos="14130"/>
        </w:tabs>
        <w:suppressAutoHyphens/>
        <w:ind w:right="386"/>
        <w:rPr>
          <w:rFonts w:ascii="Century Gothic" w:eastAsia="SimSun" w:hAnsi="Century Gothic"/>
          <w:color w:val="558ED5"/>
          <w:kern w:val="24"/>
          <w:sz w:val="40"/>
          <w:szCs w:val="100"/>
        </w:rPr>
      </w:pPr>
    </w:p>
    <w:p w14:paraId="07978FC9" w14:textId="77777777" w:rsidR="00563EA4" w:rsidRPr="000733BB" w:rsidRDefault="00563EA4" w:rsidP="000733BB">
      <w:pPr>
        <w:suppressAutoHyphens/>
        <w:jc w:val="right"/>
        <w:rPr>
          <w:rFonts w:ascii="Century Gothic" w:eastAsia="SimSun" w:hAnsi="Century Gothic"/>
          <w:color w:val="558ED5"/>
          <w:kern w:val="24"/>
          <w:sz w:val="44"/>
          <w:szCs w:val="100"/>
        </w:rPr>
      </w:pPr>
    </w:p>
    <w:p w14:paraId="14E75529" w14:textId="56457C40" w:rsidR="00563EA4" w:rsidRPr="000733BB" w:rsidRDefault="00E12D63" w:rsidP="000733BB">
      <w:pPr>
        <w:suppressAutoHyphens/>
        <w:rPr>
          <w:rFonts w:ascii="Arial" w:hAnsi="Arial"/>
          <w:b/>
          <w:bCs/>
        </w:rPr>
      </w:pPr>
      <w:r w:rsidRPr="000733BB">
        <w:rPr>
          <w:color w:val="auto"/>
        </w:rPr>
        <mc:AlternateContent>
          <mc:Choice Requires="wps">
            <w:drawing>
              <wp:anchor distT="0" distB="0" distL="114300" distR="114300" simplePos="0" relativeHeight="251658752" behindDoc="1" locked="0" layoutInCell="1" allowOverlap="1" wp14:anchorId="2AB4C58C" wp14:editId="604BC806">
                <wp:simplePos x="0" y="0"/>
                <wp:positionH relativeFrom="column">
                  <wp:posOffset>3427730</wp:posOffset>
                </wp:positionH>
                <wp:positionV relativeFrom="paragraph">
                  <wp:posOffset>116840</wp:posOffset>
                </wp:positionV>
                <wp:extent cx="2148840" cy="2707005"/>
                <wp:effectExtent l="323850" t="0" r="346710" b="0"/>
                <wp:wrapNone/>
                <wp:docPr id="5" name="L-Shape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rot="16200000">
                          <a:off x="0" y="0"/>
                          <a:ext cx="2148840" cy="2707005"/>
                        </a:xfrm>
                        <a:prstGeom prst="corner">
                          <a:avLst>
                            <a:gd name="adj1" fmla="val 19605"/>
                            <a:gd name="adj2" fmla="val 19604"/>
                          </a:avLst>
                        </a:prstGeom>
                        <a:gradFill flip="none" rotWithShape="1">
                          <a:gsLst>
                            <a:gs pos="0">
                              <a:srgbClr val="1F497D">
                                <a:lumMod val="20000"/>
                                <a:lumOff val="80000"/>
                                <a:shade val="30000"/>
                                <a:satMod val="115000"/>
                              </a:srgbClr>
                            </a:gs>
                            <a:gs pos="50000">
                              <a:srgbClr val="1F497D">
                                <a:lumMod val="20000"/>
                                <a:lumOff val="80000"/>
                                <a:shade val="67500"/>
                                <a:satMod val="115000"/>
                              </a:srgbClr>
                            </a:gs>
                            <a:gs pos="100000">
                              <a:srgbClr val="1F497D">
                                <a:lumMod val="20000"/>
                                <a:lumOff val="80000"/>
                                <a:shade val="100000"/>
                                <a:satMod val="115000"/>
                              </a:srgbClr>
                            </a:gs>
                          </a:gsLst>
                          <a:path path="circle">
                            <a:fillToRect t="100000" r="100000"/>
                          </a:path>
                          <a:tileRect l="-100000" b="-100000"/>
                        </a:gradFill>
                        <a:ln w="25400" cap="flat" cmpd="sng" algn="ctr">
                          <a:noFill/>
                          <a:prstDash val="solid"/>
                        </a:ln>
                        <a:effectLst>
                          <a:outerShdw blurRad="50800" dist="38100" dir="2700000" algn="tl" rotWithShape="0">
                            <a:prstClr val="black">
                              <a:alpha val="40000"/>
                            </a:prstClr>
                          </a:outerShdw>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du="http://schemas.microsoft.com/office/word/2023/wordml/word16du" xmlns:oel="http://schemas.microsoft.com/office/2019/extlst">
            <w:pict>
              <v:shape w14:anchorId="246438F8" id="L-Shape 5" o:spid="_x0000_s1026" style="position:absolute;margin-left:269.9pt;margin-top:9.2pt;width:169.2pt;height:213.15pt;rotation:-90;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coordsize="2148840,270700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" path="m,l421259,r,2285725l2148840,2285725r,421280l,2707005,,xe" fillcolor="#717e8e" stroked="f" strokeweight="2pt">
                <v:fill color2="#c3d9f4" rotate="t" focusposition=",1" focussize="" colors="0 #717e8e;.5 #a3b6cd;1 #c3d9f4" focus="100%" type="gradientRadial"/>
                <v:shadow on="t" color="black" opacity="26214f" origin="-.5,-.5" offset=".74836mm,.74836mm"/>
                <v:path arrowok="t" o:connecttype="custom" o:connectlocs="0,0;421259,0;421259,2285725;2148840,2285725;2148840,2707005;0,2707005;0,0" o:connectangles="0,0,0,0,0,0,0"/>
              </v:shape>
            </w:pict>
          </mc:Fallback>
        </mc:AlternateContent>
      </w:r>
      <w:r w:rsidRPr="000733BB">
        <w:rPr>
          <w:color w:val="auto"/>
        </w:rPr>
        <w:drawing>
          <wp:anchor distT="0" distB="0" distL="114300" distR="114300" simplePos="0" relativeHeight="251656704" behindDoc="0" locked="0" layoutInCell="1" allowOverlap="1" wp14:anchorId="740B68B1" wp14:editId="6FDA837B">
            <wp:simplePos x="0" y="0"/>
            <wp:positionH relativeFrom="column">
              <wp:posOffset>2299970</wp:posOffset>
            </wp:positionH>
            <wp:positionV relativeFrom="paragraph">
              <wp:posOffset>142875</wp:posOffset>
            </wp:positionV>
            <wp:extent cx="1133475" cy="1104900"/>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133475" cy="1104900"/>
                    </a:xfrm>
                    <a:prstGeom prst="rect">
                      <a:avLst/>
                    </a:prstGeom>
                    <a:noFill/>
                  </pic:spPr>
                </pic:pic>
              </a:graphicData>
            </a:graphic>
            <wp14:sizeRelH relativeFrom="page">
              <wp14:pctWidth>0</wp14:pctWidth>
            </wp14:sizeRelH>
            <wp14:sizeRelV relativeFrom="page">
              <wp14:pctHeight>0</wp14:pctHeight>
            </wp14:sizeRelV>
          </wp:anchor>
        </w:drawing>
      </w:r>
      <w:r w:rsidRPr="000733BB">
        <w:br w:type="page"/>
      </w:r>
    </w:p>
    <w:p w14:paraId="03EB7573" w14:textId="3AF2EFD3" w:rsidR="00756D7D" w:rsidRPr="000733BB" w:rsidRDefault="00EC0307" w:rsidP="000733BB">
      <w:pPr>
        <w:suppressAutoHyphens/>
        <w:jc w:val="center"/>
        <w:rPr>
          <w:rFonts w:ascii="Arial" w:eastAsia="Arial" w:hAnsi="Arial" w:cs="Arial"/>
          <w:b/>
          <w:bCs/>
        </w:rPr>
      </w:pPr>
      <w:r w:rsidRPr="000733BB">
        <w:rPr>
          <w:rFonts w:ascii="Arial" w:hAnsi="Arial"/>
          <w:b/>
        </w:rPr>
        <w:lastRenderedPageBreak/>
        <w:t>ACCORD POUR RÉSOUDRE LA CRISE AU CARANA</w:t>
      </w:r>
    </w:p>
    <w:p w14:paraId="7B05726D" w14:textId="77777777" w:rsidR="00756D7D" w:rsidRPr="000733BB" w:rsidRDefault="00756D7D" w:rsidP="000733BB">
      <w:pPr>
        <w:suppressAutoHyphens/>
        <w:jc w:val="center"/>
        <w:rPr>
          <w:rFonts w:ascii="Arial" w:eastAsia="Arial" w:hAnsi="Arial" w:cs="Arial"/>
          <w:b/>
          <w:bCs/>
        </w:rPr>
      </w:pPr>
    </w:p>
    <w:p w14:paraId="1B03B288" w14:textId="77777777" w:rsidR="00756D7D" w:rsidRPr="000733BB" w:rsidRDefault="00756D7D" w:rsidP="000733BB">
      <w:pPr>
        <w:suppressAutoHyphens/>
        <w:jc w:val="center"/>
        <w:rPr>
          <w:rFonts w:ascii="Arial" w:eastAsia="Arial" w:hAnsi="Arial" w:cs="Arial"/>
          <w:b/>
          <w:bCs/>
        </w:rPr>
      </w:pPr>
    </w:p>
    <w:p w14:paraId="77E4C82C" w14:textId="77777777" w:rsidR="00756D7D" w:rsidRPr="000733BB" w:rsidRDefault="00756D7D" w:rsidP="000733BB">
      <w:pPr>
        <w:suppressAutoHyphens/>
        <w:jc w:val="center"/>
        <w:rPr>
          <w:rFonts w:ascii="Arial" w:eastAsia="Arial" w:hAnsi="Arial" w:cs="Arial"/>
          <w:b/>
          <w:bCs/>
        </w:rPr>
      </w:pPr>
    </w:p>
    <w:p w14:paraId="1EE025BD" w14:textId="77777777" w:rsidR="00756D7D" w:rsidRPr="000733BB" w:rsidRDefault="00756D7D" w:rsidP="000733BB">
      <w:pPr>
        <w:suppressAutoHyphens/>
        <w:rPr>
          <w:rFonts w:ascii="Arial" w:eastAsia="Arial" w:hAnsi="Arial" w:cs="Arial"/>
          <w:b/>
          <w:bCs/>
        </w:rPr>
      </w:pPr>
    </w:p>
    <w:p w14:paraId="181490EA" w14:textId="77777777" w:rsidR="00756D7D" w:rsidRPr="000733BB" w:rsidRDefault="00EC0307" w:rsidP="000733BB">
      <w:pPr>
        <w:suppressAutoHyphens/>
        <w:rPr>
          <w:rFonts w:ascii="Arial" w:eastAsia="Arial" w:hAnsi="Arial" w:cs="Arial"/>
          <w:b/>
          <w:bCs/>
        </w:rPr>
      </w:pPr>
      <w:r w:rsidRPr="000733BB">
        <w:rPr>
          <w:rFonts w:ascii="Arial" w:hAnsi="Arial"/>
          <w:b/>
        </w:rPr>
        <w:t>Nous, soussignés :</w:t>
      </w:r>
    </w:p>
    <w:p w14:paraId="68081EE5" w14:textId="77777777" w:rsidR="00756D7D" w:rsidRPr="000733BB" w:rsidRDefault="00756D7D" w:rsidP="000733BB">
      <w:pPr>
        <w:suppressAutoHyphens/>
        <w:rPr>
          <w:rFonts w:ascii="Arial" w:eastAsia="Arial" w:hAnsi="Arial" w:cs="Arial"/>
          <w:b/>
          <w:bCs/>
        </w:rPr>
      </w:pPr>
    </w:p>
    <w:p w14:paraId="1A9638BF" w14:textId="3A4040C6" w:rsidR="00756D7D" w:rsidRPr="000733BB" w:rsidRDefault="00EC0307" w:rsidP="000733BB">
      <w:pPr>
        <w:suppressAutoHyphens/>
        <w:rPr>
          <w:rFonts w:ascii="Arial" w:eastAsia="Arial" w:hAnsi="Arial" w:cs="Arial"/>
        </w:rPr>
      </w:pPr>
      <w:r w:rsidRPr="000733BB">
        <w:rPr>
          <w:rFonts w:ascii="Arial" w:hAnsi="Arial"/>
          <w:i/>
        </w:rPr>
        <w:t xml:space="preserve">Reconnaissons </w:t>
      </w:r>
      <w:r w:rsidRPr="000733BB">
        <w:rPr>
          <w:rFonts w:ascii="Arial" w:hAnsi="Arial"/>
        </w:rPr>
        <w:t xml:space="preserve">qu’il n'y a pas de solution militaire à la crise qui affecte </w:t>
      </w:r>
      <w:r w:rsidR="00DD387E" w:rsidRPr="000733BB">
        <w:rPr>
          <w:rFonts w:ascii="Arial" w:hAnsi="Arial"/>
        </w:rPr>
        <w:t xml:space="preserve">le </w:t>
      </w:r>
      <w:r w:rsidRPr="000733BB">
        <w:rPr>
          <w:rFonts w:ascii="Arial" w:hAnsi="Arial"/>
        </w:rPr>
        <w:t>Carana, et qu'une paix durable ne peut être obtenue que par le dialogue politique et un esprit de réconciliation,</w:t>
      </w:r>
    </w:p>
    <w:p w14:paraId="100BAD0A" w14:textId="77777777" w:rsidR="00756D7D" w:rsidRPr="000733BB" w:rsidRDefault="00756D7D" w:rsidP="000733BB">
      <w:pPr>
        <w:suppressAutoHyphens/>
        <w:rPr>
          <w:rFonts w:ascii="Arial" w:eastAsia="Arial" w:hAnsi="Arial" w:cs="Arial"/>
        </w:rPr>
      </w:pPr>
    </w:p>
    <w:p w14:paraId="2AFA0E35" w14:textId="77777777" w:rsidR="00756D7D" w:rsidRPr="000733BB" w:rsidRDefault="00EC0307" w:rsidP="000733BB">
      <w:pPr>
        <w:suppressAutoHyphens/>
        <w:rPr>
          <w:rFonts w:ascii="Arial" w:eastAsia="Arial" w:hAnsi="Arial" w:cs="Arial"/>
        </w:rPr>
      </w:pPr>
      <w:r w:rsidRPr="000733BB">
        <w:rPr>
          <w:rFonts w:ascii="Arial" w:hAnsi="Arial"/>
          <w:i/>
        </w:rPr>
        <w:t xml:space="preserve">Comprenons </w:t>
      </w:r>
      <w:r w:rsidRPr="000733BB">
        <w:rPr>
          <w:rFonts w:ascii="Arial" w:hAnsi="Arial"/>
        </w:rPr>
        <w:t>la nécessité de prendre des décisions audacieuses,</w:t>
      </w:r>
    </w:p>
    <w:p w14:paraId="55FFDC39" w14:textId="77777777" w:rsidR="00756D7D" w:rsidRPr="000733BB" w:rsidRDefault="00756D7D" w:rsidP="000733BB">
      <w:pPr>
        <w:suppressAutoHyphens/>
        <w:rPr>
          <w:rFonts w:ascii="Arial" w:eastAsia="Arial" w:hAnsi="Arial" w:cs="Arial"/>
        </w:rPr>
      </w:pPr>
    </w:p>
    <w:p w14:paraId="53B04FCC" w14:textId="4FCA590C" w:rsidR="00756D7D" w:rsidRPr="000733BB" w:rsidRDefault="00EC0307" w:rsidP="000733BB">
      <w:pPr>
        <w:suppressAutoHyphens/>
        <w:rPr>
          <w:rFonts w:ascii="Arial" w:eastAsia="Arial" w:hAnsi="Arial" w:cs="Arial"/>
        </w:rPr>
      </w:pPr>
      <w:r w:rsidRPr="000733BB">
        <w:rPr>
          <w:rFonts w:ascii="Arial" w:hAnsi="Arial"/>
          <w:i/>
        </w:rPr>
        <w:t>Acceptons</w:t>
      </w:r>
      <w:r w:rsidRPr="000733BB">
        <w:rPr>
          <w:rFonts w:ascii="Arial" w:hAnsi="Arial"/>
        </w:rPr>
        <w:t xml:space="preserve"> de cesser immédiatement toute activité hostile et de faciliter le déploiement d'observateurs des Nations unies et de la CRC</w:t>
      </w:r>
      <w:r w:rsidR="000733BB" w:rsidRPr="000733BB">
        <w:rPr>
          <w:rFonts w:ascii="Arial" w:hAnsi="Arial"/>
        </w:rPr>
        <w:t>,</w:t>
      </w:r>
    </w:p>
    <w:p w14:paraId="2DF21DD3" w14:textId="77777777" w:rsidR="00756D7D" w:rsidRPr="000733BB" w:rsidRDefault="00756D7D" w:rsidP="000733BB">
      <w:pPr>
        <w:suppressAutoHyphens/>
        <w:rPr>
          <w:rFonts w:ascii="Arial" w:eastAsia="Arial" w:hAnsi="Arial" w:cs="Arial"/>
        </w:rPr>
      </w:pPr>
    </w:p>
    <w:p w14:paraId="3C6F03E4" w14:textId="77777777" w:rsidR="00756D7D" w:rsidRPr="000733BB" w:rsidRDefault="00DD2CA9" w:rsidP="000733BB">
      <w:pPr>
        <w:suppressAutoHyphens/>
        <w:rPr>
          <w:rFonts w:ascii="Arial" w:eastAsia="Arial" w:hAnsi="Arial" w:cs="Arial"/>
        </w:rPr>
      </w:pPr>
      <w:r w:rsidRPr="000733BB">
        <w:rPr>
          <w:rFonts w:ascii="Arial" w:hAnsi="Arial"/>
        </w:rPr>
        <w:t>Par la présente, nous convenons de ce qui suit :</w:t>
      </w:r>
    </w:p>
    <w:p w14:paraId="09F50C4F" w14:textId="77777777" w:rsidR="00756D7D" w:rsidRPr="000733BB" w:rsidRDefault="00756D7D" w:rsidP="000733BB">
      <w:pPr>
        <w:suppressAutoHyphens/>
        <w:rPr>
          <w:rFonts w:ascii="Arial" w:eastAsia="Arial" w:hAnsi="Arial" w:cs="Arial"/>
        </w:rPr>
      </w:pPr>
    </w:p>
    <w:p w14:paraId="18E5FB4F" w14:textId="77777777" w:rsidR="00756D7D" w:rsidRPr="000733BB" w:rsidRDefault="00EC0307" w:rsidP="000733BB">
      <w:pPr>
        <w:pStyle w:val="Heading7"/>
        <w:suppressAutoHyphens/>
        <w:jc w:val="center"/>
        <w:rPr>
          <w:rFonts w:ascii="Arial" w:hAnsi="Arial"/>
          <w:b/>
          <w:bCs/>
        </w:rPr>
      </w:pPr>
      <w:r w:rsidRPr="000733BB">
        <w:rPr>
          <w:rFonts w:ascii="Arial" w:hAnsi="Arial"/>
          <w:b/>
        </w:rPr>
        <w:t>ARTICLE I</w:t>
      </w:r>
    </w:p>
    <w:p w14:paraId="49E6B98D" w14:textId="77777777" w:rsidR="00DD2CA9" w:rsidRPr="000733BB" w:rsidRDefault="00DD2CA9" w:rsidP="000733BB">
      <w:pPr>
        <w:suppressAutoHyphens/>
      </w:pPr>
    </w:p>
    <w:p w14:paraId="33692460" w14:textId="38052625" w:rsidR="00756D7D" w:rsidRPr="000733BB" w:rsidRDefault="00EC0307" w:rsidP="000733BB">
      <w:pPr>
        <w:suppressAutoHyphens/>
        <w:ind w:left="720" w:hanging="720"/>
        <w:rPr>
          <w:rFonts w:ascii="Arial" w:eastAsia="Arial" w:hAnsi="Arial" w:cs="Arial"/>
        </w:rPr>
      </w:pPr>
      <w:r w:rsidRPr="000733BB">
        <w:rPr>
          <w:rFonts w:ascii="Arial" w:hAnsi="Arial"/>
        </w:rPr>
        <w:t>1.1</w:t>
      </w:r>
      <w:r w:rsidRPr="000733BB">
        <w:rPr>
          <w:rFonts w:ascii="Arial" w:hAnsi="Arial"/>
        </w:rPr>
        <w:tab/>
        <w:t>Un Gouvernement de réconciliation nationale, représentant équitablement la diversité ethnique d</w:t>
      </w:r>
      <w:r w:rsidR="00575F31" w:rsidRPr="000733BB">
        <w:rPr>
          <w:rFonts w:ascii="Arial" w:hAnsi="Arial"/>
        </w:rPr>
        <w:t>u</w:t>
      </w:r>
      <w:r w:rsidRPr="000733BB">
        <w:rPr>
          <w:rFonts w:ascii="Arial" w:hAnsi="Arial"/>
        </w:rPr>
        <w:t xml:space="preserve"> Carana, sera mis en place immédiatement après le cessez-le-feu afin d'assurer le retour à la paix et à la stabilité. Il sera chargé de renforcer l'indépendance de la justice, de restaurer l'administration et les services publics, de restructurer les forces de sécurité et de reconstruire le pays.</w:t>
      </w:r>
    </w:p>
    <w:p w14:paraId="63A53BA8" w14:textId="77777777" w:rsidR="00756D7D" w:rsidRPr="000733BB" w:rsidRDefault="00756D7D" w:rsidP="000733BB">
      <w:pPr>
        <w:tabs>
          <w:tab w:val="left" w:pos="720"/>
        </w:tabs>
        <w:suppressAutoHyphens/>
        <w:ind w:left="720" w:hanging="720"/>
        <w:rPr>
          <w:rFonts w:ascii="Arial" w:eastAsia="Arial" w:hAnsi="Arial" w:cs="Arial"/>
        </w:rPr>
      </w:pPr>
    </w:p>
    <w:p w14:paraId="54EE927E" w14:textId="38952592" w:rsidR="00756D7D" w:rsidRPr="000733BB" w:rsidRDefault="00EC0307" w:rsidP="000733BB">
      <w:pPr>
        <w:suppressAutoHyphens/>
        <w:ind w:left="720" w:hanging="720"/>
        <w:rPr>
          <w:rFonts w:ascii="Arial" w:eastAsia="Arial" w:hAnsi="Arial" w:cs="Arial"/>
        </w:rPr>
      </w:pPr>
      <w:r w:rsidRPr="000733BB">
        <w:rPr>
          <w:rFonts w:ascii="Arial" w:hAnsi="Arial"/>
        </w:rPr>
        <w:t>1.2</w:t>
      </w:r>
      <w:r w:rsidRPr="000733BB">
        <w:rPr>
          <w:rFonts w:ascii="Arial" w:hAnsi="Arial"/>
        </w:rPr>
        <w:tab/>
        <w:t>Le Gouvernement de réconciliation nationale (GRN) sera dirigé par un Pr</w:t>
      </w:r>
      <w:r w:rsidR="00575F31" w:rsidRPr="000733BB">
        <w:rPr>
          <w:rFonts w:ascii="Arial" w:hAnsi="Arial"/>
        </w:rPr>
        <w:t>e</w:t>
      </w:r>
      <w:r w:rsidRPr="000733BB">
        <w:rPr>
          <w:rFonts w:ascii="Arial" w:hAnsi="Arial"/>
        </w:rPr>
        <w:t>mier ministre de consensus qui restera en fonction jusqu'à la prochaine élection présidentielle, à laquelle il ne pourra pas se présenter.</w:t>
      </w:r>
    </w:p>
    <w:p w14:paraId="5F76CC48" w14:textId="77777777" w:rsidR="00756D7D" w:rsidRPr="000733BB" w:rsidRDefault="00756D7D" w:rsidP="000733BB">
      <w:pPr>
        <w:suppressAutoHyphens/>
        <w:ind w:left="720" w:hanging="720"/>
        <w:rPr>
          <w:rFonts w:ascii="Arial" w:eastAsia="Arial" w:hAnsi="Arial" w:cs="Arial"/>
        </w:rPr>
      </w:pPr>
    </w:p>
    <w:p w14:paraId="6B87BE32" w14:textId="77777777" w:rsidR="00756D7D" w:rsidRPr="000733BB" w:rsidRDefault="00EC0307" w:rsidP="000733BB">
      <w:pPr>
        <w:suppressAutoHyphens/>
        <w:ind w:left="720" w:hanging="720"/>
        <w:rPr>
          <w:rFonts w:ascii="Arial" w:eastAsia="Arial" w:hAnsi="Arial" w:cs="Arial"/>
        </w:rPr>
      </w:pPr>
      <w:r w:rsidRPr="000733BB">
        <w:rPr>
          <w:rFonts w:ascii="Arial" w:hAnsi="Arial"/>
        </w:rPr>
        <w:t>1.3</w:t>
      </w:r>
      <w:r w:rsidRPr="000733BB">
        <w:rPr>
          <w:rFonts w:ascii="Arial" w:hAnsi="Arial"/>
        </w:rPr>
        <w:tab/>
        <w:t>Le GNR organisera des élections libres et régulières dans les 12 mois suivant la signature de cet accord.</w:t>
      </w:r>
    </w:p>
    <w:p w14:paraId="51986E69" w14:textId="77777777" w:rsidR="00756D7D" w:rsidRPr="000733BB" w:rsidRDefault="00756D7D" w:rsidP="000733BB">
      <w:pPr>
        <w:suppressAutoHyphens/>
        <w:ind w:firstLine="720"/>
        <w:rPr>
          <w:rFonts w:ascii="Arial" w:eastAsia="Arial" w:hAnsi="Arial" w:cs="Arial"/>
        </w:rPr>
      </w:pPr>
    </w:p>
    <w:p w14:paraId="5FD0A1DC" w14:textId="24EC549F" w:rsidR="00756D7D" w:rsidRPr="000733BB" w:rsidRDefault="00EC0307" w:rsidP="000733BB">
      <w:pPr>
        <w:suppressAutoHyphens/>
        <w:ind w:left="720" w:hanging="720"/>
        <w:rPr>
          <w:rFonts w:ascii="Arial" w:eastAsia="Arial" w:hAnsi="Arial" w:cs="Arial"/>
        </w:rPr>
      </w:pPr>
      <w:r w:rsidRPr="000733BB">
        <w:rPr>
          <w:rFonts w:ascii="Arial" w:hAnsi="Arial"/>
        </w:rPr>
        <w:t>1.4</w:t>
      </w:r>
      <w:r w:rsidRPr="000733BB">
        <w:rPr>
          <w:rFonts w:ascii="Arial" w:hAnsi="Arial"/>
        </w:rPr>
        <w:tab/>
        <w:t xml:space="preserve">Le GRN mettra immédiatement en place une commission nationale des droits de l'homme pour assurer la protection des droits et des libertés au Carana et </w:t>
      </w:r>
      <w:r w:rsidR="00575F31" w:rsidRPr="000733BB">
        <w:rPr>
          <w:rFonts w:ascii="Arial" w:hAnsi="Arial"/>
        </w:rPr>
        <w:t xml:space="preserve">pour </w:t>
      </w:r>
      <w:r w:rsidRPr="000733BB">
        <w:rPr>
          <w:rFonts w:ascii="Arial" w:hAnsi="Arial"/>
        </w:rPr>
        <w:t>enquêter sur les abus. La commission sera composée de délégués de toutes les parties et sera présidée par une personne qui fait consensus.</w:t>
      </w:r>
    </w:p>
    <w:p w14:paraId="61DE6E74" w14:textId="77777777" w:rsidR="00756D7D" w:rsidRPr="000733BB" w:rsidRDefault="00756D7D" w:rsidP="000733BB">
      <w:pPr>
        <w:suppressAutoHyphens/>
        <w:rPr>
          <w:rFonts w:ascii="Arial" w:eastAsia="Arial" w:hAnsi="Arial" w:cs="Arial"/>
        </w:rPr>
      </w:pPr>
    </w:p>
    <w:p w14:paraId="2D4049CF" w14:textId="77777777" w:rsidR="00756D7D" w:rsidRPr="000733BB" w:rsidRDefault="00756D7D" w:rsidP="000733BB">
      <w:pPr>
        <w:suppressAutoHyphens/>
        <w:rPr>
          <w:rFonts w:ascii="Arial" w:eastAsia="Arial" w:hAnsi="Arial" w:cs="Arial"/>
        </w:rPr>
      </w:pPr>
    </w:p>
    <w:p w14:paraId="165C52BC" w14:textId="77777777" w:rsidR="00756D7D" w:rsidRPr="000733BB" w:rsidRDefault="00EC0307" w:rsidP="000733BB">
      <w:pPr>
        <w:pStyle w:val="Heading7"/>
        <w:suppressAutoHyphens/>
        <w:jc w:val="center"/>
        <w:rPr>
          <w:rFonts w:ascii="Arial" w:hAnsi="Arial"/>
          <w:b/>
          <w:bCs/>
        </w:rPr>
      </w:pPr>
      <w:r w:rsidRPr="000733BB">
        <w:rPr>
          <w:rFonts w:ascii="Arial" w:hAnsi="Arial"/>
          <w:b/>
        </w:rPr>
        <w:t>ARTICLE II</w:t>
      </w:r>
    </w:p>
    <w:p w14:paraId="6EDEA32D" w14:textId="77777777" w:rsidR="00DD2CA9" w:rsidRPr="000733BB" w:rsidRDefault="00DD2CA9" w:rsidP="000733BB">
      <w:pPr>
        <w:suppressAutoHyphens/>
      </w:pPr>
    </w:p>
    <w:p w14:paraId="6E26EDFB" w14:textId="77777777" w:rsidR="00756D7D" w:rsidRPr="000733BB" w:rsidRDefault="00EC0307" w:rsidP="000733BB">
      <w:pPr>
        <w:pStyle w:val="text"/>
        <w:suppressAutoHyphens/>
        <w:ind w:left="720" w:hanging="720"/>
        <w:rPr>
          <w:sz w:val="24"/>
          <w:szCs w:val="24"/>
        </w:rPr>
      </w:pPr>
      <w:r w:rsidRPr="000733BB">
        <w:rPr>
          <w:sz w:val="24"/>
        </w:rPr>
        <w:t>2.1</w:t>
      </w:r>
      <w:r w:rsidRPr="000733BB">
        <w:rPr>
          <w:sz w:val="24"/>
        </w:rPr>
        <w:tab/>
        <w:t>Un cessez-le-feu est établi sur l'ensemble du territoire du Carana, entre les belligérants signataires. Le cessez-le-feu entrera en vigueur dès sa signature et il sera mis en œuvre aussitôt que possible.</w:t>
      </w:r>
    </w:p>
    <w:p w14:paraId="6684A11B" w14:textId="77777777" w:rsidR="00756D7D" w:rsidRPr="000733BB" w:rsidRDefault="00756D7D" w:rsidP="000733BB">
      <w:pPr>
        <w:suppressAutoHyphens/>
        <w:rPr>
          <w:rFonts w:ascii="Arial" w:eastAsia="Arial" w:hAnsi="Arial" w:cs="Arial"/>
        </w:rPr>
      </w:pPr>
    </w:p>
    <w:p w14:paraId="09256A72" w14:textId="04802E17" w:rsidR="00756D7D" w:rsidRPr="000733BB" w:rsidRDefault="00EC0307" w:rsidP="000733BB">
      <w:pPr>
        <w:suppressAutoHyphens/>
        <w:ind w:left="720" w:hanging="720"/>
        <w:rPr>
          <w:rFonts w:ascii="Arial" w:eastAsia="Arial" w:hAnsi="Arial" w:cs="Arial"/>
        </w:rPr>
      </w:pPr>
      <w:r w:rsidRPr="000733BB">
        <w:rPr>
          <w:rFonts w:ascii="Arial" w:hAnsi="Arial"/>
        </w:rPr>
        <w:t>2.2.</w:t>
      </w:r>
      <w:r w:rsidRPr="000733BB">
        <w:rPr>
          <w:rFonts w:ascii="Arial" w:hAnsi="Arial"/>
        </w:rPr>
        <w:tab/>
        <w:t>La cessation des hostilités porte sur tous les actes de guerre commis par des moyens aériens, terrestres et maritimes, ainsi que tous les actes de sabotage et d’incitation à la haine ethnique, et exige le dégagement des forces adverses telles que définies plus loin.</w:t>
      </w:r>
    </w:p>
    <w:p w14:paraId="7B713E86" w14:textId="77777777" w:rsidR="00756D7D" w:rsidRPr="000733BB" w:rsidRDefault="00756D7D" w:rsidP="000733BB">
      <w:pPr>
        <w:suppressAutoHyphens/>
        <w:ind w:left="720" w:hanging="720"/>
        <w:rPr>
          <w:rFonts w:ascii="Arial" w:eastAsia="Arial" w:hAnsi="Arial" w:cs="Arial"/>
        </w:rPr>
      </w:pPr>
    </w:p>
    <w:p w14:paraId="427893D7" w14:textId="77777777" w:rsidR="00756D7D" w:rsidRPr="000733BB" w:rsidRDefault="00EC0307" w:rsidP="000733BB">
      <w:pPr>
        <w:suppressAutoHyphens/>
        <w:ind w:left="720" w:hanging="720"/>
        <w:rPr>
          <w:rFonts w:ascii="Arial" w:eastAsia="Arial" w:hAnsi="Arial" w:cs="Arial"/>
        </w:rPr>
      </w:pPr>
      <w:r w:rsidRPr="000733BB">
        <w:rPr>
          <w:rFonts w:ascii="Arial" w:hAnsi="Arial"/>
        </w:rPr>
        <w:t>2.3</w:t>
      </w:r>
      <w:r w:rsidRPr="000733BB">
        <w:rPr>
          <w:rFonts w:ascii="Arial" w:hAnsi="Arial"/>
        </w:rPr>
        <w:tab/>
        <w:t>La cessation définitive des hostilités entre en vigueur dans un délai de xxx après la signature du cessez-le-feu.</w:t>
      </w:r>
    </w:p>
    <w:p w14:paraId="26CC6E02" w14:textId="77777777" w:rsidR="00756D7D" w:rsidRPr="000733BB" w:rsidRDefault="00756D7D" w:rsidP="000733BB">
      <w:pPr>
        <w:suppressAutoHyphens/>
        <w:ind w:left="720" w:hanging="720"/>
        <w:rPr>
          <w:rFonts w:ascii="Arial" w:eastAsia="Arial" w:hAnsi="Arial" w:cs="Arial"/>
        </w:rPr>
      </w:pPr>
    </w:p>
    <w:p w14:paraId="0BA50079" w14:textId="77777777" w:rsidR="00756D7D" w:rsidRPr="000733BB" w:rsidRDefault="00EC0307" w:rsidP="000733BB">
      <w:pPr>
        <w:suppressAutoHyphens/>
        <w:ind w:left="720" w:hanging="720"/>
        <w:rPr>
          <w:rFonts w:ascii="Arial" w:eastAsia="Arial" w:hAnsi="Arial" w:cs="Arial"/>
        </w:rPr>
      </w:pPr>
      <w:r w:rsidRPr="000733BB">
        <w:rPr>
          <w:rFonts w:ascii="Arial" w:hAnsi="Arial"/>
        </w:rPr>
        <w:t>2.4</w:t>
      </w:r>
      <w:r w:rsidRPr="000733BB">
        <w:rPr>
          <w:rFonts w:ascii="Arial" w:hAnsi="Arial"/>
        </w:rPr>
        <w:tab/>
        <w:t>Les détails du cessez-le-feu et de sa surveillance par les Nations unies sont joints au présent accord à l'annexe 1.</w:t>
      </w:r>
    </w:p>
    <w:p w14:paraId="540FC8D8" w14:textId="77777777" w:rsidR="00756D7D" w:rsidRPr="000733BB" w:rsidRDefault="00EC0307" w:rsidP="000733BB">
      <w:pPr>
        <w:suppressAutoHyphens/>
        <w:rPr>
          <w:rFonts w:ascii="Arial" w:eastAsia="Arial" w:hAnsi="Arial" w:cs="Arial"/>
        </w:rPr>
      </w:pPr>
      <w:r w:rsidRPr="000733BB">
        <w:rPr>
          <w:rFonts w:ascii="Arial" w:hAnsi="Arial"/>
        </w:rPr>
        <w:tab/>
        <w:t xml:space="preserve"> </w:t>
      </w:r>
    </w:p>
    <w:p w14:paraId="7C98EAB8" w14:textId="77777777" w:rsidR="00756D7D" w:rsidRPr="000733BB" w:rsidRDefault="00EC0307" w:rsidP="000733BB">
      <w:pPr>
        <w:pStyle w:val="Heading8"/>
        <w:suppressAutoHyphens/>
        <w:jc w:val="center"/>
        <w:rPr>
          <w:rFonts w:ascii="Arial" w:eastAsia="Arial" w:hAnsi="Arial" w:cs="Arial"/>
          <w:b/>
          <w:bCs/>
          <w:i w:val="0"/>
          <w:iCs w:val="0"/>
        </w:rPr>
      </w:pPr>
      <w:r w:rsidRPr="000733BB">
        <w:rPr>
          <w:rFonts w:ascii="Arial" w:hAnsi="Arial"/>
          <w:b/>
          <w:i w:val="0"/>
        </w:rPr>
        <w:t>ARTICLE III</w:t>
      </w:r>
    </w:p>
    <w:p w14:paraId="11719666" w14:textId="77777777" w:rsidR="00756D7D" w:rsidRPr="000733BB" w:rsidRDefault="00756D7D" w:rsidP="000733BB">
      <w:pPr>
        <w:suppressAutoHyphens/>
        <w:ind w:left="720" w:hanging="720"/>
        <w:rPr>
          <w:rFonts w:ascii="Arial" w:eastAsia="Arial" w:hAnsi="Arial" w:cs="Arial"/>
        </w:rPr>
      </w:pPr>
    </w:p>
    <w:p w14:paraId="4DA37CC7" w14:textId="69CB2FF3" w:rsidR="00756D7D" w:rsidRPr="000733BB" w:rsidRDefault="00EC0307" w:rsidP="000733BB">
      <w:pPr>
        <w:tabs>
          <w:tab w:val="left" w:pos="720"/>
        </w:tabs>
        <w:suppressAutoHyphens/>
        <w:ind w:left="720" w:hanging="720"/>
        <w:rPr>
          <w:rFonts w:ascii="Arial" w:eastAsia="Arial" w:hAnsi="Arial" w:cs="Arial"/>
        </w:rPr>
      </w:pPr>
      <w:r w:rsidRPr="000733BB">
        <w:rPr>
          <w:rFonts w:ascii="Arial" w:hAnsi="Arial"/>
        </w:rPr>
        <w:t>3.1</w:t>
      </w:r>
      <w:r w:rsidRPr="000733BB">
        <w:rPr>
          <w:rFonts w:ascii="Arial" w:hAnsi="Arial"/>
        </w:rPr>
        <w:tab/>
        <w:t>Le GRN s'efforcera de faciliter les opérations humanitaires pour aider les vi</w:t>
      </w:r>
      <w:r w:rsidR="00575F31" w:rsidRPr="000733BB">
        <w:rPr>
          <w:rFonts w:ascii="Arial" w:hAnsi="Arial"/>
        </w:rPr>
        <w:t>c</w:t>
      </w:r>
      <w:r w:rsidRPr="000733BB">
        <w:rPr>
          <w:rFonts w:ascii="Arial" w:hAnsi="Arial"/>
        </w:rPr>
        <w:t>times du conflit dans l'ensemble du pays. Sur la base du rapport de la co</w:t>
      </w:r>
      <w:r w:rsidR="00575F31" w:rsidRPr="000733BB">
        <w:rPr>
          <w:rFonts w:ascii="Arial" w:hAnsi="Arial"/>
        </w:rPr>
        <w:t>m</w:t>
      </w:r>
      <w:r w:rsidRPr="000733BB">
        <w:rPr>
          <w:rFonts w:ascii="Arial" w:hAnsi="Arial"/>
        </w:rPr>
        <w:t>mission nationale des droits de l'homme, mentionnée à l'article 1.4 ci</w:t>
      </w:r>
      <w:r w:rsidR="00575F31" w:rsidRPr="000733BB">
        <w:rPr>
          <w:rFonts w:ascii="Arial" w:hAnsi="Arial"/>
        </w:rPr>
        <w:t>-</w:t>
      </w:r>
      <w:r w:rsidRPr="000733BB">
        <w:rPr>
          <w:rFonts w:ascii="Arial" w:hAnsi="Arial"/>
        </w:rPr>
        <w:t>de</w:t>
      </w:r>
      <w:r w:rsidR="00575F31" w:rsidRPr="000733BB">
        <w:rPr>
          <w:rFonts w:ascii="Arial" w:hAnsi="Arial"/>
        </w:rPr>
        <w:t>s</w:t>
      </w:r>
      <w:r w:rsidRPr="000733BB">
        <w:rPr>
          <w:rFonts w:ascii="Arial" w:hAnsi="Arial"/>
        </w:rPr>
        <w:t xml:space="preserve">sus, il prendra des mesures pour indemniser et réhabiliter les victimes. </w:t>
      </w:r>
    </w:p>
    <w:p w14:paraId="13F6C134" w14:textId="77777777" w:rsidR="00756D7D" w:rsidRPr="000733BB" w:rsidRDefault="00756D7D" w:rsidP="000733BB">
      <w:pPr>
        <w:tabs>
          <w:tab w:val="left" w:pos="720"/>
        </w:tabs>
        <w:suppressAutoHyphens/>
        <w:ind w:left="720" w:hanging="720"/>
        <w:rPr>
          <w:rFonts w:ascii="Arial" w:eastAsia="Arial" w:hAnsi="Arial" w:cs="Arial"/>
        </w:rPr>
      </w:pPr>
    </w:p>
    <w:p w14:paraId="7C5E925F" w14:textId="77777777" w:rsidR="00756D7D" w:rsidRPr="000733BB" w:rsidRDefault="00EC0307" w:rsidP="000733BB">
      <w:pPr>
        <w:pStyle w:val="Heading8"/>
        <w:suppressAutoHyphens/>
        <w:jc w:val="center"/>
        <w:rPr>
          <w:rFonts w:ascii="Arial" w:eastAsia="Arial" w:hAnsi="Arial" w:cs="Arial"/>
          <w:b/>
          <w:bCs/>
          <w:i w:val="0"/>
          <w:iCs w:val="0"/>
        </w:rPr>
      </w:pPr>
      <w:r w:rsidRPr="000733BB">
        <w:rPr>
          <w:rFonts w:ascii="Arial" w:hAnsi="Arial"/>
          <w:b/>
          <w:i w:val="0"/>
        </w:rPr>
        <w:t>ARTICLE IV</w:t>
      </w:r>
    </w:p>
    <w:p w14:paraId="53224657" w14:textId="77777777" w:rsidR="00756D7D" w:rsidRPr="000733BB" w:rsidRDefault="00756D7D" w:rsidP="000733BB">
      <w:pPr>
        <w:suppressAutoHyphens/>
        <w:rPr>
          <w:rFonts w:ascii="Arial" w:eastAsia="Arial" w:hAnsi="Arial" w:cs="Arial"/>
        </w:rPr>
      </w:pPr>
    </w:p>
    <w:p w14:paraId="64F14CF2" w14:textId="74A22E02" w:rsidR="00756D7D" w:rsidRPr="000733BB" w:rsidRDefault="00EC0307" w:rsidP="000733BB">
      <w:pPr>
        <w:suppressAutoHyphens/>
        <w:ind w:left="720" w:hanging="720"/>
        <w:rPr>
          <w:rFonts w:ascii="Arial" w:eastAsia="Arial" w:hAnsi="Arial" w:cs="Arial"/>
        </w:rPr>
      </w:pPr>
      <w:r w:rsidRPr="000733BB">
        <w:rPr>
          <w:rFonts w:ascii="Arial" w:hAnsi="Arial"/>
        </w:rPr>
        <w:t xml:space="preserve"> 4.1</w:t>
      </w:r>
      <w:r w:rsidRPr="000733BB">
        <w:rPr>
          <w:rFonts w:ascii="Arial" w:hAnsi="Arial"/>
        </w:rPr>
        <w:tab/>
        <w:t>Le GRN mettra en place une commission nationale chargée de superviser le désarmement des anciens combattants et la restructuration des forces m</w:t>
      </w:r>
      <w:r w:rsidR="00575F31" w:rsidRPr="000733BB">
        <w:rPr>
          <w:rFonts w:ascii="Arial" w:hAnsi="Arial"/>
        </w:rPr>
        <w:t>i</w:t>
      </w:r>
      <w:r w:rsidRPr="000733BB">
        <w:rPr>
          <w:rFonts w:ascii="Arial" w:hAnsi="Arial"/>
        </w:rPr>
        <w:t>l</w:t>
      </w:r>
      <w:r w:rsidR="00575F31" w:rsidRPr="000733BB">
        <w:rPr>
          <w:rFonts w:ascii="Arial" w:hAnsi="Arial"/>
        </w:rPr>
        <w:t>i</w:t>
      </w:r>
      <w:r w:rsidRPr="000733BB">
        <w:rPr>
          <w:rFonts w:ascii="Arial" w:hAnsi="Arial"/>
        </w:rPr>
        <w:t>taires et de police.</w:t>
      </w:r>
    </w:p>
    <w:p w14:paraId="1821DBD9" w14:textId="77777777" w:rsidR="00756D7D" w:rsidRPr="000733BB" w:rsidRDefault="00756D7D" w:rsidP="000733BB">
      <w:pPr>
        <w:suppressAutoHyphens/>
        <w:rPr>
          <w:rFonts w:ascii="Arial" w:eastAsia="Arial" w:hAnsi="Arial" w:cs="Arial"/>
        </w:rPr>
      </w:pPr>
    </w:p>
    <w:p w14:paraId="65FBD7F1" w14:textId="0CCBFD63" w:rsidR="00756D7D" w:rsidRPr="000733BB" w:rsidRDefault="00EC0307" w:rsidP="000733BB">
      <w:pPr>
        <w:suppressAutoHyphens/>
        <w:ind w:left="720" w:hanging="720"/>
        <w:rPr>
          <w:rFonts w:ascii="Arial" w:eastAsia="Arial" w:hAnsi="Arial" w:cs="Arial"/>
        </w:rPr>
      </w:pPr>
      <w:r w:rsidRPr="000733BB">
        <w:rPr>
          <w:rFonts w:ascii="Arial" w:hAnsi="Arial"/>
        </w:rPr>
        <w:t>4.2</w:t>
      </w:r>
      <w:r w:rsidRPr="000733BB">
        <w:rPr>
          <w:rFonts w:ascii="Arial" w:hAnsi="Arial"/>
        </w:rPr>
        <w:tab/>
        <w:t>Dès son entrée en fonction, le GRN s'attachera à reconstituer une armée a</w:t>
      </w:r>
      <w:r w:rsidR="00575F31" w:rsidRPr="000733BB">
        <w:rPr>
          <w:rFonts w:ascii="Arial" w:hAnsi="Arial"/>
        </w:rPr>
        <w:t>t</w:t>
      </w:r>
      <w:r w:rsidRPr="000733BB">
        <w:rPr>
          <w:rFonts w:ascii="Arial" w:hAnsi="Arial"/>
        </w:rPr>
        <w:t>tachée aux valeurs d'intégrité et de professionnalisme et représentative de la diversité ethnique du Carana. Le GRN entamera, dès que possible, la restructuration des forces de défense et de sécurité, y compris les forces de police, et pourra, à cette fin, bénéficier de l'avis de conseillers extérieurs.</w:t>
      </w:r>
    </w:p>
    <w:p w14:paraId="099816AA" w14:textId="77777777" w:rsidR="00756D7D" w:rsidRPr="000733BB" w:rsidRDefault="00756D7D" w:rsidP="000733BB">
      <w:pPr>
        <w:suppressAutoHyphens/>
        <w:ind w:left="720" w:hanging="720"/>
        <w:rPr>
          <w:rFonts w:ascii="Arial" w:eastAsia="Arial" w:hAnsi="Arial" w:cs="Arial"/>
        </w:rPr>
      </w:pPr>
    </w:p>
    <w:p w14:paraId="2AAA30A1" w14:textId="7566D3B3" w:rsidR="00756D7D" w:rsidRPr="000733BB" w:rsidRDefault="00EC0307" w:rsidP="000733BB">
      <w:pPr>
        <w:suppressAutoHyphens/>
        <w:ind w:left="720" w:hanging="720"/>
        <w:rPr>
          <w:rFonts w:ascii="Arial" w:eastAsia="Arial" w:hAnsi="Arial" w:cs="Arial"/>
        </w:rPr>
      </w:pPr>
      <w:r w:rsidRPr="000733BB">
        <w:rPr>
          <w:rFonts w:ascii="Arial" w:hAnsi="Arial"/>
        </w:rPr>
        <w:t>4.3</w:t>
      </w:r>
      <w:r w:rsidRPr="000733BB">
        <w:rPr>
          <w:rFonts w:ascii="Arial" w:hAnsi="Arial"/>
        </w:rPr>
        <w:tab/>
        <w:t>Afin de contribuer au rétablissement de la sécurité des personnes et des biens sur l'ensemble du territoire national, le GRN organisera le regroup</w:t>
      </w:r>
      <w:r w:rsidR="00575F31" w:rsidRPr="000733BB">
        <w:rPr>
          <w:rFonts w:ascii="Arial" w:hAnsi="Arial"/>
        </w:rPr>
        <w:t>e</w:t>
      </w:r>
      <w:r w:rsidRPr="000733BB">
        <w:rPr>
          <w:rFonts w:ascii="Arial" w:hAnsi="Arial"/>
        </w:rPr>
        <w:t>ment puis le désarmement de toutes les forces non gouvernementales. Il veillera à ce qu'aucun mercenaire ne reste à l'intérieur des frontières du pays.</w:t>
      </w:r>
    </w:p>
    <w:p w14:paraId="5E186528" w14:textId="659E83F9" w:rsidR="00756D7D" w:rsidRPr="000733BB" w:rsidRDefault="00EC0307" w:rsidP="000733BB">
      <w:pPr>
        <w:pStyle w:val="NormalWeb"/>
        <w:suppressAutoHyphens/>
        <w:ind w:left="720" w:hanging="720"/>
        <w:rPr>
          <w:rFonts w:ascii="Arial" w:eastAsia="Arial" w:hAnsi="Arial" w:cs="Arial"/>
        </w:rPr>
      </w:pPr>
      <w:r w:rsidRPr="000733BB">
        <w:rPr>
          <w:rFonts w:ascii="Arial" w:hAnsi="Arial"/>
        </w:rPr>
        <w:t>4.4</w:t>
      </w:r>
      <w:r w:rsidRPr="000733BB">
        <w:rPr>
          <w:rFonts w:ascii="Arial" w:hAnsi="Arial"/>
        </w:rPr>
        <w:tab/>
        <w:t>Les anciens combattants des FDC, MPC et CISC qui souhaitent être intégrés dans les nouvelles forces armées nationales restructurées peuvent le faire à condition qu'ils remplissent les critères établis et que les forces armées r</w:t>
      </w:r>
      <w:r w:rsidR="00575F31" w:rsidRPr="000733BB">
        <w:rPr>
          <w:rFonts w:ascii="Arial" w:hAnsi="Arial"/>
        </w:rPr>
        <w:t>e</w:t>
      </w:r>
      <w:r w:rsidRPr="000733BB">
        <w:rPr>
          <w:rFonts w:ascii="Arial" w:hAnsi="Arial"/>
        </w:rPr>
        <w:t>fl</w:t>
      </w:r>
      <w:r w:rsidR="00575F31" w:rsidRPr="000733BB">
        <w:rPr>
          <w:rFonts w:ascii="Arial" w:hAnsi="Arial"/>
        </w:rPr>
        <w:t>è</w:t>
      </w:r>
      <w:r w:rsidRPr="000733BB">
        <w:rPr>
          <w:rFonts w:ascii="Arial" w:hAnsi="Arial"/>
        </w:rPr>
        <w:t xml:space="preserve">tent la structure géopolitique du Carana dans les limites de l'effectif établi, qui ne doit pas dépasser 10 000 personnes. </w:t>
      </w:r>
    </w:p>
    <w:p w14:paraId="68ED931C" w14:textId="77777777" w:rsidR="00756D7D" w:rsidRPr="000733BB" w:rsidRDefault="00EC0307" w:rsidP="000733BB">
      <w:pPr>
        <w:suppressAutoHyphens/>
        <w:rPr>
          <w:rFonts w:ascii="Arial" w:eastAsia="Arial" w:hAnsi="Arial" w:cs="Arial"/>
        </w:rPr>
      </w:pPr>
      <w:r w:rsidRPr="000733BB">
        <w:rPr>
          <w:rFonts w:ascii="Arial" w:hAnsi="Arial"/>
        </w:rPr>
        <w:t xml:space="preserve"> </w:t>
      </w:r>
    </w:p>
    <w:p w14:paraId="7D31825E" w14:textId="77777777" w:rsidR="00756D7D" w:rsidRPr="000733BB" w:rsidRDefault="00756D7D" w:rsidP="000733BB">
      <w:pPr>
        <w:suppressAutoHyphens/>
        <w:rPr>
          <w:rFonts w:ascii="Arial" w:eastAsia="Arial" w:hAnsi="Arial" w:cs="Arial"/>
        </w:rPr>
      </w:pPr>
    </w:p>
    <w:p w14:paraId="6F63513F" w14:textId="77777777" w:rsidR="00756D7D" w:rsidRPr="000733BB" w:rsidRDefault="00756D7D" w:rsidP="000733BB">
      <w:pPr>
        <w:suppressAutoHyphens/>
        <w:rPr>
          <w:rFonts w:ascii="Arial" w:eastAsia="Arial" w:hAnsi="Arial" w:cs="Arial"/>
        </w:rPr>
      </w:pPr>
    </w:p>
    <w:p w14:paraId="5030DCE4" w14:textId="77777777" w:rsidR="00756D7D" w:rsidRPr="000733BB" w:rsidRDefault="00EC0307" w:rsidP="000733BB">
      <w:pPr>
        <w:suppressAutoHyphens/>
        <w:rPr>
          <w:rFonts w:ascii="Arial" w:eastAsia="Arial" w:hAnsi="Arial" w:cs="Arial"/>
          <w:b/>
          <w:bCs/>
        </w:rPr>
      </w:pPr>
      <w:r w:rsidRPr="000733BB">
        <w:rPr>
          <w:rFonts w:ascii="Arial" w:hAnsi="Arial"/>
        </w:rPr>
        <w:t xml:space="preserve"> </w:t>
      </w:r>
      <w:r w:rsidRPr="000733BB">
        <w:rPr>
          <w:rFonts w:ascii="Arial" w:hAnsi="Arial"/>
          <w:b/>
        </w:rPr>
        <w:t>(Signature)</w:t>
      </w:r>
    </w:p>
    <w:p w14:paraId="7D96EC2B" w14:textId="77777777" w:rsidR="00756D7D" w:rsidRPr="000733BB" w:rsidRDefault="00756D7D" w:rsidP="000733BB">
      <w:pPr>
        <w:suppressAutoHyphens/>
        <w:rPr>
          <w:rFonts w:ascii="Arial" w:eastAsia="Arial" w:hAnsi="Arial" w:cs="Arial"/>
          <w:b/>
          <w:bCs/>
        </w:rPr>
      </w:pPr>
    </w:p>
    <w:p w14:paraId="21EF298E" w14:textId="77777777" w:rsidR="00756D7D" w:rsidRPr="000733BB" w:rsidRDefault="00EC0307" w:rsidP="000733BB">
      <w:pPr>
        <w:suppressAutoHyphens/>
        <w:ind w:left="720" w:firstLine="720"/>
        <w:rPr>
          <w:rFonts w:ascii="Arial" w:eastAsia="Arial" w:hAnsi="Arial" w:cs="Arial"/>
          <w:b/>
          <w:bCs/>
        </w:rPr>
      </w:pPr>
      <w:r w:rsidRPr="000733BB">
        <w:rPr>
          <w:rFonts w:ascii="Arial" w:hAnsi="Arial"/>
          <w:b/>
        </w:rPr>
        <w:t xml:space="preserve">POUR LE GOUVERNEMENT DU CARANA </w:t>
      </w:r>
      <w:r w:rsidRPr="000733BB">
        <w:rPr>
          <w:rFonts w:ascii="Arial" w:hAnsi="Arial"/>
          <w:b/>
        </w:rPr>
        <w:tab/>
      </w:r>
    </w:p>
    <w:p w14:paraId="6F19F0D8" w14:textId="77777777" w:rsidR="00756D7D" w:rsidRPr="000733BB" w:rsidRDefault="00756D7D" w:rsidP="000733BB">
      <w:pPr>
        <w:suppressAutoHyphens/>
        <w:ind w:left="720" w:firstLine="720"/>
        <w:rPr>
          <w:rFonts w:ascii="Arial" w:eastAsia="Arial" w:hAnsi="Arial" w:cs="Arial"/>
          <w:b/>
          <w:bCs/>
        </w:rPr>
      </w:pPr>
    </w:p>
    <w:p w14:paraId="51397A84" w14:textId="77777777" w:rsidR="00756D7D" w:rsidRPr="000733BB" w:rsidRDefault="00756D7D" w:rsidP="000733BB">
      <w:pPr>
        <w:suppressAutoHyphens/>
        <w:ind w:left="720" w:firstLine="720"/>
        <w:rPr>
          <w:rFonts w:ascii="Arial" w:eastAsia="Arial" w:hAnsi="Arial" w:cs="Arial"/>
          <w:b/>
          <w:bCs/>
        </w:rPr>
      </w:pPr>
    </w:p>
    <w:p w14:paraId="251DF119" w14:textId="77777777" w:rsidR="00756D7D" w:rsidRPr="000733BB" w:rsidRDefault="00EC0307" w:rsidP="000733BB">
      <w:pPr>
        <w:suppressAutoHyphens/>
        <w:ind w:left="720" w:firstLine="720"/>
        <w:rPr>
          <w:rFonts w:ascii="Arial" w:eastAsia="Arial" w:hAnsi="Arial" w:cs="Arial"/>
          <w:b/>
          <w:bCs/>
        </w:rPr>
      </w:pPr>
      <w:r w:rsidRPr="000733BB">
        <w:rPr>
          <w:rFonts w:ascii="Arial" w:hAnsi="Arial"/>
          <w:b/>
        </w:rPr>
        <w:t>POUR LE MPC</w:t>
      </w:r>
    </w:p>
    <w:p w14:paraId="08B70914" w14:textId="77777777" w:rsidR="003F3541" w:rsidRPr="000733BB" w:rsidRDefault="00EC0307" w:rsidP="000733BB">
      <w:pPr>
        <w:suppressAutoHyphens/>
        <w:ind w:left="720" w:firstLine="720"/>
        <w:rPr>
          <w:rFonts w:ascii="Arial" w:eastAsia="Arial" w:hAnsi="Arial" w:cs="Arial"/>
          <w:b/>
          <w:bCs/>
        </w:rPr>
      </w:pPr>
      <w:r w:rsidRPr="000733BB">
        <w:rPr>
          <w:rFonts w:ascii="Arial" w:hAnsi="Arial"/>
          <w:b/>
        </w:rPr>
        <w:tab/>
      </w:r>
    </w:p>
    <w:p w14:paraId="70E3F232" w14:textId="77777777" w:rsidR="00756D7D" w:rsidRPr="000733BB" w:rsidRDefault="00EC0307" w:rsidP="000733BB">
      <w:pPr>
        <w:suppressAutoHyphens/>
        <w:ind w:left="720" w:firstLine="720"/>
        <w:rPr>
          <w:rFonts w:ascii="Arial" w:eastAsia="Arial" w:hAnsi="Arial" w:cs="Arial"/>
          <w:b/>
          <w:bCs/>
        </w:rPr>
      </w:pPr>
      <w:r w:rsidRPr="000733BB">
        <w:rPr>
          <w:rFonts w:ascii="Arial" w:hAnsi="Arial"/>
          <w:b/>
        </w:rPr>
        <w:t>POUR LES CISC</w:t>
      </w:r>
    </w:p>
    <w:p w14:paraId="73CF4F43" w14:textId="77777777" w:rsidR="00756D7D" w:rsidRPr="000733BB" w:rsidRDefault="00756D7D" w:rsidP="000733BB">
      <w:pPr>
        <w:suppressAutoHyphens/>
        <w:ind w:left="720" w:firstLine="720"/>
        <w:rPr>
          <w:rFonts w:ascii="Arial" w:eastAsia="Arial" w:hAnsi="Arial" w:cs="Arial"/>
          <w:b/>
          <w:bCs/>
        </w:rPr>
      </w:pPr>
    </w:p>
    <w:p w14:paraId="7320BB24" w14:textId="77777777" w:rsidR="00756D7D" w:rsidRPr="000733BB" w:rsidRDefault="00756D7D" w:rsidP="000733BB">
      <w:pPr>
        <w:suppressAutoHyphens/>
        <w:ind w:left="720" w:firstLine="720"/>
        <w:rPr>
          <w:rFonts w:ascii="Arial" w:eastAsia="Arial" w:hAnsi="Arial" w:cs="Arial"/>
          <w:b/>
          <w:bCs/>
        </w:rPr>
      </w:pPr>
    </w:p>
    <w:p w14:paraId="49B85362" w14:textId="77777777" w:rsidR="00756D7D" w:rsidRPr="000733BB" w:rsidRDefault="00756D7D" w:rsidP="000733BB">
      <w:pPr>
        <w:suppressAutoHyphens/>
        <w:ind w:left="720" w:firstLine="720"/>
        <w:rPr>
          <w:rFonts w:ascii="Arial" w:eastAsia="Arial" w:hAnsi="Arial" w:cs="Arial"/>
          <w:b/>
          <w:bCs/>
        </w:rPr>
      </w:pPr>
    </w:p>
    <w:p w14:paraId="3F63A175" w14:textId="77777777" w:rsidR="00756D7D" w:rsidRPr="000733BB" w:rsidRDefault="00EC0307" w:rsidP="000733BB">
      <w:pPr>
        <w:suppressAutoHyphens/>
        <w:ind w:left="720" w:firstLine="720"/>
        <w:rPr>
          <w:rFonts w:ascii="Arial" w:eastAsia="Arial" w:hAnsi="Arial" w:cs="Arial"/>
          <w:b/>
          <w:bCs/>
        </w:rPr>
      </w:pPr>
      <w:r w:rsidRPr="000733BB">
        <w:rPr>
          <w:rFonts w:ascii="Arial" w:hAnsi="Arial"/>
          <w:b/>
        </w:rPr>
        <w:t>(Témoin)</w:t>
      </w:r>
    </w:p>
    <w:p w14:paraId="6C35CA96" w14:textId="77777777" w:rsidR="00756D7D" w:rsidRPr="000733BB" w:rsidRDefault="00756D7D" w:rsidP="000733BB">
      <w:pPr>
        <w:suppressAutoHyphens/>
        <w:ind w:left="720" w:firstLine="720"/>
        <w:rPr>
          <w:rFonts w:ascii="Arial" w:eastAsia="Arial" w:hAnsi="Arial" w:cs="Arial"/>
          <w:b/>
          <w:bCs/>
        </w:rPr>
      </w:pPr>
    </w:p>
    <w:p w14:paraId="66A9C876" w14:textId="77777777" w:rsidR="00756D7D" w:rsidRPr="000733BB" w:rsidRDefault="00756D7D" w:rsidP="000733BB">
      <w:pPr>
        <w:suppressAutoHyphens/>
        <w:ind w:left="720" w:firstLine="720"/>
        <w:rPr>
          <w:rFonts w:ascii="Arial" w:eastAsia="Arial" w:hAnsi="Arial" w:cs="Arial"/>
          <w:b/>
          <w:bCs/>
        </w:rPr>
      </w:pPr>
    </w:p>
    <w:p w14:paraId="1A7C4D55" w14:textId="77777777" w:rsidR="00756D7D" w:rsidRPr="000733BB" w:rsidRDefault="00EC0307" w:rsidP="000733BB">
      <w:pPr>
        <w:suppressAutoHyphens/>
        <w:ind w:left="720" w:firstLine="720"/>
        <w:rPr>
          <w:rFonts w:ascii="Arial" w:eastAsia="Arial" w:hAnsi="Arial" w:cs="Arial"/>
          <w:b/>
          <w:bCs/>
        </w:rPr>
      </w:pPr>
      <w:r w:rsidRPr="000733BB">
        <w:rPr>
          <w:rFonts w:ascii="Arial" w:hAnsi="Arial"/>
          <w:b/>
        </w:rPr>
        <w:t>POUR LES NATIONS UNIES</w:t>
      </w:r>
    </w:p>
    <w:p w14:paraId="2DAF7006" w14:textId="77777777" w:rsidR="00756D7D" w:rsidRPr="000733BB" w:rsidRDefault="00756D7D" w:rsidP="000733BB">
      <w:pPr>
        <w:suppressAutoHyphens/>
        <w:ind w:left="720" w:firstLine="720"/>
        <w:rPr>
          <w:rFonts w:ascii="Arial" w:eastAsia="Arial" w:hAnsi="Arial" w:cs="Arial"/>
          <w:b/>
          <w:bCs/>
        </w:rPr>
      </w:pPr>
    </w:p>
    <w:p w14:paraId="3E696E39" w14:textId="77777777" w:rsidR="00756D7D" w:rsidRPr="000733BB" w:rsidRDefault="00756D7D" w:rsidP="000733BB">
      <w:pPr>
        <w:suppressAutoHyphens/>
        <w:ind w:left="720" w:firstLine="720"/>
        <w:rPr>
          <w:rFonts w:ascii="Arial" w:eastAsia="Arial" w:hAnsi="Arial" w:cs="Arial"/>
          <w:b/>
          <w:bCs/>
        </w:rPr>
      </w:pPr>
    </w:p>
    <w:p w14:paraId="6DB64497" w14:textId="77777777" w:rsidR="00756D7D" w:rsidRPr="000733BB" w:rsidRDefault="00EC0307" w:rsidP="000733BB">
      <w:pPr>
        <w:suppressAutoHyphens/>
        <w:ind w:left="720" w:firstLine="720"/>
        <w:rPr>
          <w:rFonts w:ascii="Arial" w:eastAsia="Arial" w:hAnsi="Arial" w:cs="Arial"/>
          <w:b/>
          <w:bCs/>
        </w:rPr>
      </w:pPr>
      <w:r w:rsidRPr="000733BB">
        <w:rPr>
          <w:rFonts w:ascii="Arial" w:hAnsi="Arial"/>
          <w:b/>
        </w:rPr>
        <w:t>POUR LE COALITION RÉGIONALE DU CONTINENT</w:t>
      </w:r>
    </w:p>
    <w:p w14:paraId="1E606F55" w14:textId="3DAEF123" w:rsidR="00E12D63" w:rsidRPr="000733BB" w:rsidRDefault="00E12D63" w:rsidP="000733BB">
      <w:pPr>
        <w:suppressAutoHyphens/>
        <w:rPr>
          <w:rFonts w:ascii="Arial" w:eastAsia="Arial" w:hAnsi="Arial" w:cs="Arial"/>
          <w:b/>
          <w:bCs/>
        </w:rPr>
      </w:pPr>
      <w:r w:rsidRPr="000733BB">
        <w:br w:type="page"/>
      </w:r>
    </w:p>
    <w:p w14:paraId="7B658E19" w14:textId="77777777" w:rsidR="003F3541" w:rsidRPr="000733BB" w:rsidRDefault="003F3541" w:rsidP="000733BB">
      <w:pPr>
        <w:suppressAutoHyphens/>
        <w:rPr>
          <w:rFonts w:ascii="Arial" w:eastAsia="Arial" w:hAnsi="Arial" w:cs="Arial"/>
          <w:b/>
          <w:bCs/>
        </w:rPr>
      </w:pPr>
    </w:p>
    <w:p w14:paraId="749BC1DA" w14:textId="77777777" w:rsidR="00756D7D" w:rsidRPr="000733BB" w:rsidRDefault="00EC0307" w:rsidP="000733BB">
      <w:pPr>
        <w:suppressAutoHyphens/>
        <w:rPr>
          <w:rFonts w:ascii="Arial" w:eastAsia="Arial" w:hAnsi="Arial" w:cs="Arial"/>
          <w:bCs/>
        </w:rPr>
      </w:pPr>
      <w:r w:rsidRPr="000733BB">
        <w:rPr>
          <w:rFonts w:ascii="Arial" w:hAnsi="Arial"/>
        </w:rPr>
        <w:t>Annexe 1</w:t>
      </w:r>
    </w:p>
    <w:p w14:paraId="1668CE52" w14:textId="77777777" w:rsidR="00756D7D" w:rsidRPr="000733BB" w:rsidRDefault="00756D7D" w:rsidP="000733BB">
      <w:pPr>
        <w:suppressAutoHyphens/>
        <w:rPr>
          <w:rFonts w:ascii="Arial" w:eastAsia="Arial" w:hAnsi="Arial" w:cs="Arial"/>
          <w:b/>
          <w:bCs/>
        </w:rPr>
      </w:pPr>
    </w:p>
    <w:p w14:paraId="4DBFD8A9" w14:textId="77777777" w:rsidR="00756D7D" w:rsidRPr="000733BB" w:rsidRDefault="00EC0307" w:rsidP="000733BB">
      <w:pPr>
        <w:suppressAutoHyphens/>
        <w:rPr>
          <w:rFonts w:ascii="Arial" w:eastAsia="Arial" w:hAnsi="Arial" w:cs="Arial"/>
          <w:b/>
          <w:bCs/>
        </w:rPr>
      </w:pPr>
      <w:r w:rsidRPr="000733BB">
        <w:rPr>
          <w:rFonts w:ascii="Arial" w:hAnsi="Arial"/>
          <w:b/>
        </w:rPr>
        <w:tab/>
      </w:r>
      <w:r w:rsidRPr="000733BB">
        <w:rPr>
          <w:rFonts w:ascii="Arial" w:hAnsi="Arial"/>
          <w:b/>
        </w:rPr>
        <w:tab/>
      </w:r>
      <w:r w:rsidRPr="000733BB">
        <w:rPr>
          <w:rFonts w:ascii="Arial" w:hAnsi="Arial"/>
          <w:b/>
        </w:rPr>
        <w:tab/>
        <w:t>DISPOSITIONS RELATIVES AU CESSEZ-LE-FEU</w:t>
      </w:r>
    </w:p>
    <w:p w14:paraId="53E7A010" w14:textId="77777777" w:rsidR="00756D7D" w:rsidRPr="000733BB" w:rsidRDefault="00756D7D" w:rsidP="000733BB">
      <w:pPr>
        <w:suppressAutoHyphens/>
        <w:rPr>
          <w:rFonts w:ascii="Arial" w:eastAsia="Arial" w:hAnsi="Arial" w:cs="Arial"/>
          <w:b/>
          <w:bCs/>
        </w:rPr>
      </w:pPr>
    </w:p>
    <w:p w14:paraId="77F46964" w14:textId="77777777" w:rsidR="00756D7D" w:rsidRPr="000733BB" w:rsidRDefault="00756D7D" w:rsidP="000733BB">
      <w:pPr>
        <w:suppressAutoHyphens/>
        <w:rPr>
          <w:rFonts w:ascii="Arial" w:hAnsi="Arial" w:cs="Arial"/>
        </w:rPr>
      </w:pPr>
    </w:p>
    <w:p w14:paraId="2F62D4E1" w14:textId="0D39D382" w:rsidR="00756D7D" w:rsidRPr="000733BB" w:rsidRDefault="00EC0307" w:rsidP="000733BB">
      <w:pPr>
        <w:pStyle w:val="ListParagraph"/>
        <w:numPr>
          <w:ilvl w:val="0"/>
          <w:numId w:val="4"/>
        </w:numPr>
        <w:suppressAutoHyphens/>
        <w:ind w:left="709" w:hanging="709"/>
        <w:rPr>
          <w:rFonts w:ascii="Arial" w:hAnsi="Arial" w:cs="Arial"/>
        </w:rPr>
      </w:pPr>
      <w:r w:rsidRPr="000733BB">
        <w:rPr>
          <w:rFonts w:ascii="Arial" w:hAnsi="Arial"/>
        </w:rPr>
        <w:t>Le désengagement des forces désigne la rupture immédiate du contact ta</w:t>
      </w:r>
      <w:r w:rsidR="00575F31" w:rsidRPr="000733BB">
        <w:rPr>
          <w:rFonts w:ascii="Arial" w:hAnsi="Arial"/>
        </w:rPr>
        <w:t>c</w:t>
      </w:r>
      <w:r w:rsidRPr="000733BB">
        <w:rPr>
          <w:rFonts w:ascii="Arial" w:hAnsi="Arial"/>
        </w:rPr>
        <w:t>tique entre les forces militaires adverses des Parties au présent Accord dans les lieux où elles se trouvent en contact direct</w:t>
      </w:r>
      <w:r w:rsidR="00575F31" w:rsidRPr="000733BB">
        <w:rPr>
          <w:rFonts w:ascii="Arial" w:hAnsi="Arial"/>
        </w:rPr>
        <w:t>,</w:t>
      </w:r>
      <w:r w:rsidRPr="000733BB">
        <w:rPr>
          <w:rFonts w:ascii="Arial" w:hAnsi="Arial"/>
        </w:rPr>
        <w:t xml:space="preserve"> à la date et à l’heure de la prise d’effet de l’Accord de cessez-le-feu.</w:t>
      </w:r>
    </w:p>
    <w:p w14:paraId="7D8D8A7C" w14:textId="77777777" w:rsidR="00DD2CA9" w:rsidRPr="000733BB" w:rsidRDefault="00DD2CA9" w:rsidP="000733BB">
      <w:pPr>
        <w:pStyle w:val="ListParagraph"/>
        <w:suppressAutoHyphens/>
        <w:ind w:left="0"/>
        <w:rPr>
          <w:rFonts w:ascii="Arial" w:hAnsi="Arial" w:cs="Arial"/>
        </w:rPr>
      </w:pPr>
    </w:p>
    <w:p w14:paraId="3A06B394" w14:textId="7E73D2DA" w:rsidR="00756D7D" w:rsidRPr="000733BB" w:rsidRDefault="00EC0307" w:rsidP="000733BB">
      <w:pPr>
        <w:pStyle w:val="text"/>
        <w:numPr>
          <w:ilvl w:val="0"/>
          <w:numId w:val="4"/>
        </w:numPr>
        <w:suppressAutoHyphens/>
        <w:spacing w:before="0" w:after="0"/>
        <w:ind w:left="709" w:hanging="709"/>
        <w:rPr>
          <w:rFonts w:cs="Arial"/>
          <w:sz w:val="24"/>
          <w:szCs w:val="24"/>
        </w:rPr>
      </w:pPr>
      <w:r w:rsidRPr="000733BB">
        <w:rPr>
          <w:sz w:val="24"/>
        </w:rPr>
        <w:t>Lorsqu’un désengagement immédiat n’est pas possible, un cadre et un éch</w:t>
      </w:r>
      <w:r w:rsidR="00575F31" w:rsidRPr="000733BB">
        <w:rPr>
          <w:sz w:val="24"/>
        </w:rPr>
        <w:t>e</w:t>
      </w:r>
      <w:r w:rsidRPr="000733BB">
        <w:rPr>
          <w:sz w:val="24"/>
        </w:rPr>
        <w:t>lonnement du dégagement doivent être convenus par toutes les Parties par l’intermédiaire de la Commission mixte de cessez-le-feu (CMC).</w:t>
      </w:r>
    </w:p>
    <w:p w14:paraId="2E240A69" w14:textId="77777777" w:rsidR="00DD2CA9" w:rsidRPr="000733BB" w:rsidRDefault="00DD2CA9" w:rsidP="000733BB">
      <w:pPr>
        <w:pStyle w:val="text"/>
        <w:suppressAutoHyphens/>
        <w:spacing w:before="0" w:after="0"/>
        <w:ind w:left="720" w:hanging="720"/>
        <w:rPr>
          <w:rFonts w:cs="Arial"/>
          <w:sz w:val="24"/>
          <w:szCs w:val="24"/>
        </w:rPr>
      </w:pPr>
    </w:p>
    <w:p w14:paraId="37B02939" w14:textId="3A65835B" w:rsidR="00756D7D" w:rsidRPr="000733BB" w:rsidRDefault="00EC0307" w:rsidP="000733BB">
      <w:pPr>
        <w:pStyle w:val="text"/>
        <w:numPr>
          <w:ilvl w:val="0"/>
          <w:numId w:val="4"/>
        </w:numPr>
        <w:suppressAutoHyphens/>
        <w:spacing w:before="0" w:after="0"/>
        <w:ind w:left="709" w:hanging="709"/>
        <w:rPr>
          <w:rFonts w:cs="Arial"/>
          <w:sz w:val="24"/>
          <w:szCs w:val="24"/>
        </w:rPr>
      </w:pPr>
      <w:r w:rsidRPr="000733BB">
        <w:rPr>
          <w:sz w:val="24"/>
        </w:rPr>
        <w:t>Le désengagement immédiat à l’initiative de toutes les unités militaires est l</w:t>
      </w:r>
      <w:r w:rsidR="00575F31" w:rsidRPr="000733BB">
        <w:rPr>
          <w:sz w:val="24"/>
        </w:rPr>
        <w:t>i</w:t>
      </w:r>
      <w:r w:rsidRPr="000733BB">
        <w:rPr>
          <w:sz w:val="24"/>
        </w:rPr>
        <w:t>mité à la portée efficace des armes à tir direct. Par la suite, le désengag</w:t>
      </w:r>
      <w:r w:rsidR="00575F31" w:rsidRPr="000733BB">
        <w:rPr>
          <w:sz w:val="24"/>
        </w:rPr>
        <w:t>e</w:t>
      </w:r>
      <w:r w:rsidRPr="000733BB">
        <w:rPr>
          <w:sz w:val="24"/>
        </w:rPr>
        <w:t xml:space="preserve">ment visant à placer toutes les armes hors de portée est piloté par la CMC. </w:t>
      </w:r>
    </w:p>
    <w:p w14:paraId="7C2A49B1" w14:textId="77777777" w:rsidR="00DD2CA9" w:rsidRPr="000733BB" w:rsidRDefault="00DD2CA9" w:rsidP="000733BB">
      <w:pPr>
        <w:pStyle w:val="text"/>
        <w:suppressAutoHyphens/>
        <w:spacing w:before="0" w:after="0"/>
        <w:ind w:left="720" w:hanging="720"/>
        <w:rPr>
          <w:rFonts w:cs="Arial"/>
          <w:sz w:val="24"/>
          <w:szCs w:val="24"/>
        </w:rPr>
      </w:pPr>
    </w:p>
    <w:p w14:paraId="7D5A1145" w14:textId="0128310E" w:rsidR="00756D7D" w:rsidRPr="000733BB" w:rsidRDefault="00EC0307" w:rsidP="000733BB">
      <w:pPr>
        <w:pStyle w:val="text"/>
        <w:numPr>
          <w:ilvl w:val="0"/>
          <w:numId w:val="4"/>
        </w:numPr>
        <w:suppressAutoHyphens/>
        <w:spacing w:before="0" w:after="0"/>
        <w:ind w:left="709" w:hanging="709"/>
        <w:rPr>
          <w:rFonts w:cs="Arial"/>
          <w:sz w:val="24"/>
          <w:szCs w:val="24"/>
        </w:rPr>
      </w:pPr>
      <w:r w:rsidRPr="000733BB">
        <w:rPr>
          <w:sz w:val="24"/>
        </w:rPr>
        <w:t>Les forces de défense du Carana (FDC) retireront tous les véhicules blindés et toutes les armes de calibre supérieur à un demi-pouce des provinces de Tereni, Koloni, Mahbek et Leppko.</w:t>
      </w:r>
      <w:r w:rsidRPr="000733BB">
        <w:rPr>
          <w:sz w:val="24"/>
        </w:rPr>
        <w:br/>
      </w:r>
    </w:p>
    <w:p w14:paraId="03557B95" w14:textId="636D2069" w:rsidR="00DD2CA9" w:rsidRPr="000733BB" w:rsidRDefault="00EC0307" w:rsidP="000733BB">
      <w:pPr>
        <w:pStyle w:val="text"/>
        <w:numPr>
          <w:ilvl w:val="0"/>
          <w:numId w:val="4"/>
        </w:numPr>
        <w:suppressAutoHyphens/>
        <w:spacing w:before="0" w:after="0"/>
        <w:ind w:left="709" w:hanging="709"/>
        <w:rPr>
          <w:rFonts w:cs="Arial"/>
          <w:sz w:val="24"/>
          <w:szCs w:val="24"/>
        </w:rPr>
      </w:pPr>
      <w:r w:rsidRPr="000733BB">
        <w:rPr>
          <w:sz w:val="24"/>
        </w:rPr>
        <w:t>Tout réapprovisionnement en armes, munitions ou autres approvisionnements logistiques létaux prendra fin à la date et à l’heure de la prise d’effet de l’A</w:t>
      </w:r>
      <w:r w:rsidR="00575F31" w:rsidRPr="000733BB">
        <w:rPr>
          <w:sz w:val="24"/>
        </w:rPr>
        <w:t>c</w:t>
      </w:r>
      <w:r w:rsidRPr="000733BB">
        <w:rPr>
          <w:sz w:val="24"/>
        </w:rPr>
        <w:t>cord de cessez-le-feu.</w:t>
      </w:r>
    </w:p>
    <w:p w14:paraId="0172ABD2" w14:textId="79E05548" w:rsidR="00756D7D" w:rsidRPr="000733BB" w:rsidRDefault="00756D7D" w:rsidP="000733BB">
      <w:pPr>
        <w:pStyle w:val="text"/>
        <w:suppressAutoHyphens/>
        <w:spacing w:before="0" w:after="0"/>
        <w:ind w:left="709" w:hanging="709"/>
        <w:rPr>
          <w:rFonts w:cs="Arial"/>
          <w:sz w:val="24"/>
          <w:szCs w:val="24"/>
        </w:rPr>
      </w:pPr>
    </w:p>
    <w:p w14:paraId="27363C9B" w14:textId="536B70E4" w:rsidR="00756D7D" w:rsidRPr="000733BB" w:rsidRDefault="00EC0307" w:rsidP="000733BB">
      <w:pPr>
        <w:pStyle w:val="ListParagraph"/>
        <w:numPr>
          <w:ilvl w:val="0"/>
          <w:numId w:val="4"/>
        </w:numPr>
        <w:suppressAutoHyphens/>
        <w:ind w:left="709" w:hanging="709"/>
        <w:rPr>
          <w:rFonts w:ascii="Arial" w:eastAsia="Arial" w:hAnsi="Arial" w:cs="Arial"/>
        </w:rPr>
      </w:pPr>
      <w:r w:rsidRPr="000733BB">
        <w:rPr>
          <w:rFonts w:ascii="Arial" w:hAnsi="Arial"/>
        </w:rPr>
        <w:t xml:space="preserve">Une interdiction totale des opérations de pose de mines interviendra à la date et à l’heure de la prise d’effet de l’Accord de cessez-le-feu. </w:t>
      </w:r>
    </w:p>
    <w:p w14:paraId="66BFCB51" w14:textId="77777777" w:rsidR="00756D7D" w:rsidRPr="000733BB" w:rsidRDefault="00756D7D" w:rsidP="000733BB">
      <w:pPr>
        <w:suppressAutoHyphens/>
        <w:ind w:left="709" w:hanging="709"/>
        <w:rPr>
          <w:rFonts w:ascii="Arial" w:eastAsia="Arial" w:hAnsi="Arial" w:cs="Arial"/>
        </w:rPr>
      </w:pPr>
    </w:p>
    <w:p w14:paraId="66E7D2EE" w14:textId="57FA68FD" w:rsidR="00756D7D" w:rsidRPr="000733BB" w:rsidRDefault="00EC0307" w:rsidP="000733BB">
      <w:pPr>
        <w:pStyle w:val="ListParagraph"/>
        <w:numPr>
          <w:ilvl w:val="0"/>
          <w:numId w:val="4"/>
        </w:numPr>
        <w:suppressAutoHyphens/>
        <w:ind w:left="709" w:hanging="709"/>
        <w:rPr>
          <w:rFonts w:ascii="Arial" w:eastAsia="Arial" w:hAnsi="Arial" w:cs="Arial"/>
        </w:rPr>
      </w:pPr>
      <w:r w:rsidRPr="000733BB">
        <w:rPr>
          <w:rFonts w:ascii="Arial" w:hAnsi="Arial"/>
        </w:rPr>
        <w:t>Toute tentative faite pour entraver ou empêcher les opérations de déminage sera considérée comme une violation des dispositions de l’Accord de cessez-le-feu.</w:t>
      </w:r>
    </w:p>
    <w:p w14:paraId="6693D737" w14:textId="77777777" w:rsidR="00756D7D" w:rsidRPr="000733BB" w:rsidRDefault="00756D7D" w:rsidP="000733BB">
      <w:pPr>
        <w:suppressAutoHyphens/>
        <w:ind w:left="709" w:hanging="709"/>
        <w:rPr>
          <w:rFonts w:ascii="Arial" w:eastAsia="Arial" w:hAnsi="Arial" w:cs="Arial"/>
        </w:rPr>
      </w:pPr>
    </w:p>
    <w:p w14:paraId="50B44241" w14:textId="6C813AA0" w:rsidR="00DD2CA9" w:rsidRPr="000733BB" w:rsidRDefault="00EC0307" w:rsidP="000733BB">
      <w:pPr>
        <w:pStyle w:val="ListParagraph"/>
        <w:numPr>
          <w:ilvl w:val="0"/>
          <w:numId w:val="4"/>
        </w:numPr>
        <w:suppressAutoHyphens/>
        <w:ind w:left="709" w:hanging="709"/>
        <w:rPr>
          <w:rFonts w:ascii="Arial" w:hAnsi="Arial" w:cs="Arial"/>
        </w:rPr>
      </w:pPr>
      <w:r w:rsidRPr="000733BB">
        <w:rPr>
          <w:rFonts w:ascii="Arial" w:hAnsi="Arial"/>
        </w:rPr>
        <w:t>Après la prise d’effet du cessez-le-feu, toutes les Parties fourniront au CICR ou au Croissant-Rouge des informations concernant leurs prisonniers de guerre ou les personnes détenues en raison de la guerre. Elles apporteront ensuite toute l’assistance nécessaire aux représentants du CICR ou du Croi</w:t>
      </w:r>
      <w:r w:rsidR="00B96A74" w:rsidRPr="000733BB">
        <w:rPr>
          <w:rFonts w:ascii="Arial" w:hAnsi="Arial"/>
        </w:rPr>
        <w:t>s</w:t>
      </w:r>
      <w:r w:rsidRPr="000733BB">
        <w:rPr>
          <w:rFonts w:ascii="Arial" w:hAnsi="Arial"/>
        </w:rPr>
        <w:t>sant-Rouge pour qu’ils puissent rendre visite aux prisonniers et autres personnes détenues et vérifier toutes informations les concernant et déterminer leur état et leur statut.</w:t>
      </w:r>
    </w:p>
    <w:p w14:paraId="2E5E9952" w14:textId="77777777" w:rsidR="00DD2CA9" w:rsidRPr="000733BB" w:rsidRDefault="00DD2CA9" w:rsidP="000733BB">
      <w:pPr>
        <w:suppressAutoHyphens/>
        <w:ind w:left="709" w:hanging="709"/>
        <w:rPr>
          <w:rFonts w:ascii="Arial" w:hAnsi="Arial" w:cs="Arial"/>
        </w:rPr>
      </w:pPr>
    </w:p>
    <w:p w14:paraId="7E2CB33B" w14:textId="2AFDEE50" w:rsidR="00756D7D" w:rsidRPr="000733BB" w:rsidRDefault="00EC0307" w:rsidP="000733BB">
      <w:pPr>
        <w:pStyle w:val="ListParagraph"/>
        <w:numPr>
          <w:ilvl w:val="0"/>
          <w:numId w:val="4"/>
        </w:numPr>
        <w:suppressAutoHyphens/>
        <w:ind w:left="709" w:hanging="709"/>
        <w:rPr>
          <w:rFonts w:ascii="Arial" w:hAnsi="Arial" w:cs="Arial"/>
        </w:rPr>
      </w:pPr>
      <w:r w:rsidRPr="000733BB">
        <w:rPr>
          <w:rFonts w:ascii="Arial" w:hAnsi="Arial"/>
        </w:rPr>
        <w:t>Lors de la prise d’effet de l’Accord, les Parties libéreront les personnes dét</w:t>
      </w:r>
      <w:r w:rsidR="00B96A74" w:rsidRPr="000733BB">
        <w:rPr>
          <w:rFonts w:ascii="Arial" w:hAnsi="Arial"/>
        </w:rPr>
        <w:t>e</w:t>
      </w:r>
      <w:r w:rsidRPr="000733BB">
        <w:rPr>
          <w:rFonts w:ascii="Arial" w:hAnsi="Arial"/>
        </w:rPr>
        <w:t>nues en raison de la guerre ou prises en otage dans les trois jours qui su</w:t>
      </w:r>
      <w:r w:rsidR="00B96A74" w:rsidRPr="000733BB">
        <w:rPr>
          <w:rFonts w:ascii="Arial" w:hAnsi="Arial"/>
        </w:rPr>
        <w:t>i</w:t>
      </w:r>
      <w:r w:rsidRPr="000733BB">
        <w:rPr>
          <w:rFonts w:ascii="Arial" w:hAnsi="Arial"/>
        </w:rPr>
        <w:t xml:space="preserve">vront la signature de l’Accord de cessez-le-feu, et le CICR ou le Croissant-Rouge leur apportera toute l’aide nécessaire, y compris aux fins de leur </w:t>
      </w:r>
      <w:r w:rsidRPr="000733BB">
        <w:rPr>
          <w:rFonts w:ascii="Arial" w:hAnsi="Arial"/>
        </w:rPr>
        <w:lastRenderedPageBreak/>
        <w:t>réin</w:t>
      </w:r>
      <w:r w:rsidR="00B96A74" w:rsidRPr="000733BB">
        <w:rPr>
          <w:rFonts w:ascii="Arial" w:hAnsi="Arial"/>
        </w:rPr>
        <w:t>s</w:t>
      </w:r>
      <w:r w:rsidRPr="000733BB">
        <w:rPr>
          <w:rFonts w:ascii="Arial" w:hAnsi="Arial"/>
        </w:rPr>
        <w:t>tallation dans une province du Carana ou dans tout autre pays où leur s</w:t>
      </w:r>
      <w:r w:rsidR="00B96A74" w:rsidRPr="000733BB">
        <w:rPr>
          <w:rFonts w:ascii="Arial" w:hAnsi="Arial"/>
        </w:rPr>
        <w:t>é</w:t>
      </w:r>
      <w:r w:rsidRPr="000733BB">
        <w:rPr>
          <w:rFonts w:ascii="Arial" w:hAnsi="Arial"/>
        </w:rPr>
        <w:t>curité sera garantie.</w:t>
      </w:r>
    </w:p>
    <w:p w14:paraId="13E4D37A" w14:textId="77777777" w:rsidR="00DD2CA9" w:rsidRPr="000733BB" w:rsidRDefault="00DD2CA9" w:rsidP="000733BB">
      <w:pPr>
        <w:suppressAutoHyphens/>
        <w:ind w:left="709" w:hanging="709"/>
        <w:rPr>
          <w:rFonts w:ascii="Arial" w:hAnsi="Arial" w:cs="Arial"/>
        </w:rPr>
      </w:pPr>
    </w:p>
    <w:p w14:paraId="4C91984E" w14:textId="6AA2923E" w:rsidR="00756D7D" w:rsidRPr="000733BB" w:rsidRDefault="00EC0307" w:rsidP="000733BB">
      <w:pPr>
        <w:pStyle w:val="text"/>
        <w:numPr>
          <w:ilvl w:val="0"/>
          <w:numId w:val="4"/>
        </w:numPr>
        <w:suppressAutoHyphens/>
        <w:spacing w:before="0" w:after="0"/>
        <w:ind w:left="709" w:hanging="709"/>
        <w:rPr>
          <w:rFonts w:cs="Arial"/>
          <w:sz w:val="24"/>
          <w:szCs w:val="24"/>
        </w:rPr>
      </w:pPr>
      <w:r w:rsidRPr="000733BB">
        <w:rPr>
          <w:sz w:val="24"/>
        </w:rPr>
        <w:t>Toutes les activités de propagande interne et extérieure entre les parties et toutes autres actions d’incitation à la haine ethnique cesseront à la date et à l’heure de la prise d’effet de l’Accord de cessez-le-feu.</w:t>
      </w:r>
    </w:p>
    <w:p w14:paraId="088CCFE4" w14:textId="77777777" w:rsidR="00DD2CA9" w:rsidRPr="000733BB" w:rsidRDefault="00DD2CA9" w:rsidP="000733BB">
      <w:pPr>
        <w:pStyle w:val="text"/>
        <w:suppressAutoHyphens/>
        <w:spacing w:before="0" w:after="0"/>
        <w:ind w:left="720" w:hanging="720"/>
        <w:rPr>
          <w:rFonts w:cs="Arial"/>
          <w:sz w:val="24"/>
          <w:szCs w:val="24"/>
        </w:rPr>
      </w:pPr>
    </w:p>
    <w:p w14:paraId="1D10125B" w14:textId="1E66FBE3" w:rsidR="00756D7D" w:rsidRPr="000733BB" w:rsidRDefault="00EC0307" w:rsidP="000733BB">
      <w:pPr>
        <w:pStyle w:val="text"/>
        <w:numPr>
          <w:ilvl w:val="0"/>
          <w:numId w:val="4"/>
        </w:numPr>
        <w:suppressAutoHyphens/>
        <w:spacing w:before="0" w:after="0"/>
        <w:ind w:left="709" w:hanging="709"/>
        <w:rPr>
          <w:rFonts w:cs="Arial"/>
          <w:sz w:val="24"/>
          <w:szCs w:val="24"/>
        </w:rPr>
      </w:pPr>
      <w:r w:rsidRPr="000733BB">
        <w:rPr>
          <w:sz w:val="24"/>
        </w:rPr>
        <w:t>Tous les actes de violence contre la population civile cesseront à la date et à l’heure de la prise d’effet de l’Accord de cessez-le-feu. Il s'agit notamment des actes de représailles, d’exécutions sommaires, de torture, de harcèlement, de détention et persécution de civils fondées sur leur origine ethnique, leurs co</w:t>
      </w:r>
      <w:r w:rsidR="00B96A74" w:rsidRPr="000733BB">
        <w:rPr>
          <w:sz w:val="24"/>
        </w:rPr>
        <w:t>n</w:t>
      </w:r>
      <w:r w:rsidRPr="000733BB">
        <w:rPr>
          <w:sz w:val="24"/>
        </w:rPr>
        <w:t>victions religieuses ou leur affiliation, politique, l’armement de civils, l</w:t>
      </w:r>
      <w:r w:rsidR="00DD387E" w:rsidRPr="000733BB">
        <w:rPr>
          <w:sz w:val="24"/>
        </w:rPr>
        <w:t>’</w:t>
      </w:r>
      <w:r w:rsidRPr="000733BB">
        <w:rPr>
          <w:sz w:val="24"/>
        </w:rPr>
        <w:t>ut</w:t>
      </w:r>
      <w:r w:rsidR="00B96A74" w:rsidRPr="000733BB">
        <w:rPr>
          <w:sz w:val="24"/>
        </w:rPr>
        <w:t>i</w:t>
      </w:r>
      <w:r w:rsidRPr="000733BB">
        <w:rPr>
          <w:sz w:val="24"/>
        </w:rPr>
        <w:t>l</w:t>
      </w:r>
      <w:r w:rsidR="00B96A74" w:rsidRPr="000733BB">
        <w:rPr>
          <w:sz w:val="24"/>
        </w:rPr>
        <w:t>i</w:t>
      </w:r>
      <w:r w:rsidRPr="000733BB">
        <w:rPr>
          <w:sz w:val="24"/>
        </w:rPr>
        <w:t>sation d’enfants soldats, des violences sexuelles, le parrainage ou la pr</w:t>
      </w:r>
      <w:r w:rsidR="00B96A74" w:rsidRPr="000733BB">
        <w:rPr>
          <w:sz w:val="24"/>
        </w:rPr>
        <w:t>o</w:t>
      </w:r>
      <w:r w:rsidRPr="000733BB">
        <w:rPr>
          <w:sz w:val="24"/>
        </w:rPr>
        <w:t>motion d’idéologies terroristes ou génocidaires.</w:t>
      </w:r>
    </w:p>
    <w:p w14:paraId="0C9CED33" w14:textId="77777777" w:rsidR="00756D7D" w:rsidRPr="000733BB" w:rsidRDefault="00756D7D" w:rsidP="000733BB">
      <w:pPr>
        <w:pStyle w:val="text"/>
        <w:suppressAutoHyphens/>
        <w:spacing w:before="0" w:after="0"/>
        <w:ind w:left="720" w:hanging="720"/>
        <w:rPr>
          <w:rFonts w:cs="Arial"/>
          <w:sz w:val="24"/>
          <w:szCs w:val="24"/>
        </w:rPr>
      </w:pPr>
    </w:p>
    <w:p w14:paraId="7B448395" w14:textId="77777777" w:rsidR="003F3541" w:rsidRPr="000733BB" w:rsidRDefault="00EC0307" w:rsidP="000733BB">
      <w:pPr>
        <w:pStyle w:val="text"/>
        <w:suppressAutoHyphens/>
        <w:spacing w:before="0" w:after="0"/>
        <w:ind w:left="720" w:hanging="720"/>
        <w:rPr>
          <w:rFonts w:cs="Arial"/>
          <w:sz w:val="24"/>
          <w:szCs w:val="24"/>
        </w:rPr>
      </w:pPr>
      <w:r w:rsidRPr="000733BB">
        <w:rPr>
          <w:sz w:val="24"/>
        </w:rPr>
        <w:tab/>
      </w:r>
      <w:r w:rsidRPr="000733BB">
        <w:rPr>
          <w:sz w:val="24"/>
        </w:rPr>
        <w:tab/>
      </w:r>
      <w:r w:rsidRPr="000733BB">
        <w:rPr>
          <w:sz w:val="24"/>
        </w:rPr>
        <w:tab/>
      </w:r>
      <w:r w:rsidRPr="000733BB">
        <w:rPr>
          <w:sz w:val="24"/>
        </w:rPr>
        <w:tab/>
      </w:r>
    </w:p>
    <w:p w14:paraId="0E78E4F7" w14:textId="77777777" w:rsidR="003F3541" w:rsidRPr="000733BB" w:rsidRDefault="003F3541" w:rsidP="000733BB">
      <w:pPr>
        <w:pStyle w:val="text"/>
        <w:suppressAutoHyphens/>
        <w:spacing w:before="0" w:after="0"/>
        <w:ind w:left="720" w:hanging="720"/>
        <w:jc w:val="center"/>
        <w:rPr>
          <w:rFonts w:cs="Arial"/>
          <w:b/>
          <w:bCs/>
          <w:sz w:val="24"/>
          <w:szCs w:val="24"/>
        </w:rPr>
      </w:pPr>
    </w:p>
    <w:p w14:paraId="4EF498B1" w14:textId="50A8AE29" w:rsidR="00756D7D" w:rsidRPr="000733BB" w:rsidRDefault="000733BB" w:rsidP="000733BB">
      <w:pPr>
        <w:pStyle w:val="text"/>
        <w:suppressAutoHyphens/>
        <w:spacing w:before="0" w:after="0"/>
        <w:ind w:left="720" w:hanging="720"/>
        <w:jc w:val="center"/>
        <w:rPr>
          <w:rFonts w:cs="Arial"/>
          <w:b/>
          <w:bCs/>
          <w:sz w:val="24"/>
          <w:szCs w:val="24"/>
        </w:rPr>
      </w:pPr>
      <w:r w:rsidRPr="000733BB">
        <w:rPr>
          <w:b/>
          <w:sz w:val="24"/>
        </w:rPr>
        <w:t>RÔLE</w:t>
      </w:r>
      <w:r w:rsidR="00EC0307" w:rsidRPr="000733BB">
        <w:rPr>
          <w:b/>
          <w:sz w:val="24"/>
        </w:rPr>
        <w:t xml:space="preserve"> DES NATIONS UNIES</w:t>
      </w:r>
    </w:p>
    <w:p w14:paraId="1892AAA6" w14:textId="77777777" w:rsidR="003F3541" w:rsidRPr="000733BB" w:rsidRDefault="003F3541" w:rsidP="000733BB">
      <w:pPr>
        <w:pStyle w:val="text"/>
        <w:suppressAutoHyphens/>
        <w:spacing w:before="0" w:after="0"/>
        <w:ind w:left="720" w:hanging="720"/>
        <w:jc w:val="center"/>
        <w:rPr>
          <w:rFonts w:cs="Arial"/>
          <w:b/>
          <w:bCs/>
          <w:sz w:val="24"/>
          <w:szCs w:val="24"/>
        </w:rPr>
      </w:pPr>
    </w:p>
    <w:p w14:paraId="4DA96ECE" w14:textId="77777777" w:rsidR="003F3541" w:rsidRPr="000733BB" w:rsidRDefault="003F3541" w:rsidP="000733BB">
      <w:pPr>
        <w:pStyle w:val="text"/>
        <w:suppressAutoHyphens/>
        <w:spacing w:before="0" w:after="0"/>
        <w:ind w:left="720" w:hanging="720"/>
        <w:jc w:val="center"/>
        <w:rPr>
          <w:rFonts w:cs="Arial"/>
          <w:b/>
          <w:bCs/>
        </w:rPr>
      </w:pPr>
    </w:p>
    <w:p w14:paraId="780CC021" w14:textId="77777777" w:rsidR="00756D7D" w:rsidRPr="000733BB" w:rsidRDefault="00756D7D" w:rsidP="000733BB">
      <w:pPr>
        <w:suppressAutoHyphens/>
        <w:ind w:left="720" w:hanging="720"/>
        <w:rPr>
          <w:rFonts w:ascii="Arial" w:eastAsia="Arial" w:hAnsi="Arial" w:cs="Arial"/>
        </w:rPr>
      </w:pPr>
    </w:p>
    <w:p w14:paraId="1C33B664" w14:textId="6FD9E451" w:rsidR="00756D7D" w:rsidRPr="000733BB" w:rsidRDefault="00EC0307" w:rsidP="000733BB">
      <w:pPr>
        <w:pStyle w:val="ListParagraph"/>
        <w:numPr>
          <w:ilvl w:val="0"/>
          <w:numId w:val="6"/>
        </w:numPr>
        <w:suppressAutoHyphens/>
        <w:ind w:left="709" w:hanging="709"/>
        <w:rPr>
          <w:rFonts w:ascii="Arial" w:eastAsia="Arial" w:hAnsi="Arial" w:cs="Arial"/>
        </w:rPr>
      </w:pPr>
      <w:r w:rsidRPr="000733BB">
        <w:rPr>
          <w:rFonts w:ascii="Arial" w:hAnsi="Arial"/>
        </w:rPr>
        <w:t>La vérification et le contrôle du cessez-le-feu seront supervisés par une mi</w:t>
      </w:r>
      <w:r w:rsidR="00B96A74" w:rsidRPr="000733BB">
        <w:rPr>
          <w:rFonts w:ascii="Arial" w:hAnsi="Arial"/>
        </w:rPr>
        <w:t>s</w:t>
      </w:r>
      <w:r w:rsidRPr="000733BB">
        <w:rPr>
          <w:rFonts w:ascii="Arial" w:hAnsi="Arial"/>
        </w:rPr>
        <w:t>sion mandatée par les Nations unies et donneront lieu à la création d’une Commission mixte de cessez-le-feu (CMC) présidée par l’ONU et d’équipes mixtes de liaison (EML) qui fonctionneront aux niveaux national, provincial et local.</w:t>
      </w:r>
    </w:p>
    <w:p w14:paraId="06E8CC4F" w14:textId="77777777" w:rsidR="00756D7D" w:rsidRPr="000733BB" w:rsidRDefault="00756D7D" w:rsidP="000733BB">
      <w:pPr>
        <w:suppressAutoHyphens/>
        <w:ind w:left="709" w:hanging="709"/>
        <w:rPr>
          <w:rFonts w:ascii="Arial" w:eastAsia="Arial" w:hAnsi="Arial" w:cs="Arial"/>
        </w:rPr>
      </w:pPr>
    </w:p>
    <w:p w14:paraId="2BF2AC19" w14:textId="47E4BADF" w:rsidR="00756D7D" w:rsidRPr="000733BB" w:rsidRDefault="00EC0307" w:rsidP="000733BB">
      <w:pPr>
        <w:pStyle w:val="ListParagraph"/>
        <w:numPr>
          <w:ilvl w:val="0"/>
          <w:numId w:val="6"/>
        </w:numPr>
        <w:suppressAutoHyphens/>
        <w:ind w:left="709" w:hanging="709"/>
        <w:rPr>
          <w:rFonts w:ascii="Arial" w:eastAsia="Arial" w:hAnsi="Arial" w:cs="Arial"/>
        </w:rPr>
      </w:pPr>
      <w:r w:rsidRPr="000733BB">
        <w:rPr>
          <w:rFonts w:ascii="Arial" w:hAnsi="Arial"/>
        </w:rPr>
        <w:t>La CMC se composera de représentants nommés par toutes les parties et par les Nations unies. Elle sera mise en place immédiatement après la signature de l’Accord de paix.</w:t>
      </w:r>
    </w:p>
    <w:p w14:paraId="17C0F3CE" w14:textId="77777777" w:rsidR="00756D7D" w:rsidRPr="000733BB" w:rsidRDefault="00756D7D" w:rsidP="000733BB">
      <w:pPr>
        <w:suppressAutoHyphens/>
        <w:ind w:left="709" w:hanging="709"/>
        <w:rPr>
          <w:rFonts w:ascii="Arial" w:eastAsia="Arial" w:hAnsi="Arial" w:cs="Arial"/>
        </w:rPr>
      </w:pPr>
    </w:p>
    <w:p w14:paraId="6055EC91" w14:textId="11EC18D2" w:rsidR="00756D7D" w:rsidRPr="000733BB" w:rsidRDefault="00EC0307" w:rsidP="000733BB">
      <w:pPr>
        <w:pStyle w:val="ListParagraph"/>
        <w:numPr>
          <w:ilvl w:val="0"/>
          <w:numId w:val="6"/>
        </w:numPr>
        <w:suppressAutoHyphens/>
        <w:ind w:left="709" w:hanging="709"/>
        <w:rPr>
          <w:rFonts w:ascii="Arial" w:eastAsia="Arial" w:hAnsi="Arial" w:cs="Arial"/>
        </w:rPr>
      </w:pPr>
      <w:r w:rsidRPr="000733BB">
        <w:rPr>
          <w:rFonts w:ascii="Arial" w:hAnsi="Arial"/>
        </w:rPr>
        <w:t>Toutes les parties indiqueront à la CMC l’effectif de leurs forces et les lieux où elles se trouvent. Compte tenu du caractère sensible de ces informations, le chef du comité mixte de coordination doit prendre des dispositions pour les traiter de manière appropriée. Tous les soldats des FDC et tous les membres du MPC et des CISC seront enregistrés.</w:t>
      </w:r>
    </w:p>
    <w:p w14:paraId="5B61627F" w14:textId="77777777" w:rsidR="00756D7D" w:rsidRPr="000733BB" w:rsidRDefault="00756D7D" w:rsidP="000733BB">
      <w:pPr>
        <w:suppressAutoHyphens/>
        <w:ind w:left="709" w:hanging="709"/>
        <w:rPr>
          <w:rFonts w:ascii="Arial" w:eastAsia="Arial" w:hAnsi="Arial" w:cs="Arial"/>
        </w:rPr>
      </w:pPr>
    </w:p>
    <w:p w14:paraId="420C8A96" w14:textId="4FE7660D" w:rsidR="00756D7D" w:rsidRPr="000733BB" w:rsidRDefault="00EC0307" w:rsidP="000733BB">
      <w:pPr>
        <w:pStyle w:val="ListParagraph"/>
        <w:numPr>
          <w:ilvl w:val="0"/>
          <w:numId w:val="6"/>
        </w:numPr>
        <w:suppressAutoHyphens/>
        <w:ind w:left="709" w:hanging="709"/>
        <w:rPr>
          <w:rFonts w:ascii="Arial" w:eastAsia="Arial" w:hAnsi="Arial" w:cs="Arial"/>
        </w:rPr>
      </w:pPr>
      <w:r w:rsidRPr="000733BB">
        <w:rPr>
          <w:rFonts w:ascii="Arial" w:hAnsi="Arial"/>
        </w:rPr>
        <w:t>La CMC siégera à Galasi et sera dirigée par l’ONU, qui en définira les tâches et responsabilités. Les règles de procédure seront rédigées en consultation avec les parties et seront promulguées par le biais de la CMC. La CMC présentera régulièrement un rapport officiel au GRN.</w:t>
      </w:r>
    </w:p>
    <w:p w14:paraId="762D7E45" w14:textId="77777777" w:rsidR="00756D7D" w:rsidRPr="000733BB" w:rsidRDefault="00756D7D" w:rsidP="000733BB">
      <w:pPr>
        <w:suppressAutoHyphens/>
        <w:ind w:left="709" w:hanging="709"/>
        <w:rPr>
          <w:rFonts w:ascii="Arial" w:eastAsia="Arial" w:hAnsi="Arial" w:cs="Arial"/>
        </w:rPr>
      </w:pPr>
    </w:p>
    <w:p w14:paraId="4A521ED8" w14:textId="1518E1C1" w:rsidR="00756D7D" w:rsidRPr="000733BB" w:rsidRDefault="00EC0307" w:rsidP="000733BB">
      <w:pPr>
        <w:pStyle w:val="ListParagraph"/>
        <w:numPr>
          <w:ilvl w:val="0"/>
          <w:numId w:val="6"/>
        </w:numPr>
        <w:suppressAutoHyphens/>
        <w:ind w:left="709" w:hanging="709"/>
        <w:rPr>
          <w:rFonts w:ascii="Arial" w:eastAsia="Arial" w:hAnsi="Arial" w:cs="Arial"/>
        </w:rPr>
      </w:pPr>
      <w:r w:rsidRPr="000733BB">
        <w:rPr>
          <w:rFonts w:ascii="Arial" w:hAnsi="Arial"/>
        </w:rPr>
        <w:t>La CMC créera les EML et prendra les dispositions nécessaires en ce qui concerne la notification et le traitement des questions qu’elles porteront à son attention, en particulier toutes questions requérant un arbitrage entre les pa</w:t>
      </w:r>
      <w:r w:rsidR="00B96A74" w:rsidRPr="000733BB">
        <w:rPr>
          <w:rFonts w:ascii="Arial" w:hAnsi="Arial"/>
        </w:rPr>
        <w:t>r</w:t>
      </w:r>
      <w:r w:rsidRPr="000733BB">
        <w:rPr>
          <w:rFonts w:ascii="Arial" w:hAnsi="Arial"/>
        </w:rPr>
        <w:t>ties ou concernant des violations du cessez-le-feu.</w:t>
      </w:r>
    </w:p>
    <w:p w14:paraId="4B760F06" w14:textId="77777777" w:rsidR="00756D7D" w:rsidRPr="000733BB" w:rsidRDefault="00756D7D" w:rsidP="000733BB">
      <w:pPr>
        <w:suppressAutoHyphens/>
        <w:ind w:left="709" w:hanging="709"/>
        <w:jc w:val="center"/>
        <w:rPr>
          <w:rFonts w:ascii="Arial" w:eastAsia="Arial" w:hAnsi="Arial" w:cs="Arial"/>
        </w:rPr>
      </w:pPr>
    </w:p>
    <w:p w14:paraId="0B2B28C2" w14:textId="183A0C3C" w:rsidR="00756D7D" w:rsidRPr="000733BB" w:rsidRDefault="00EC0307" w:rsidP="000733BB">
      <w:pPr>
        <w:pStyle w:val="ListParagraph"/>
        <w:numPr>
          <w:ilvl w:val="0"/>
          <w:numId w:val="6"/>
        </w:numPr>
        <w:suppressAutoHyphens/>
        <w:ind w:left="709" w:hanging="709"/>
        <w:rPr>
          <w:rFonts w:ascii="Arial" w:eastAsia="Arial" w:hAnsi="Arial" w:cs="Arial"/>
        </w:rPr>
      </w:pPr>
      <w:r w:rsidRPr="000733BB">
        <w:rPr>
          <w:rFonts w:ascii="Arial" w:hAnsi="Arial"/>
        </w:rPr>
        <w:lastRenderedPageBreak/>
        <w:t xml:space="preserve">Les EML seront composées de représentants de tous les signataires et seront dirigées par des fonctionnaires de l’ONU. Elles rendront compte à la CMC. </w:t>
      </w:r>
    </w:p>
    <w:p w14:paraId="11C74A36" w14:textId="77777777" w:rsidR="00756D7D" w:rsidRPr="000733BB" w:rsidRDefault="00756D7D" w:rsidP="000733BB">
      <w:pPr>
        <w:suppressAutoHyphens/>
        <w:ind w:left="709" w:hanging="709"/>
        <w:rPr>
          <w:rFonts w:ascii="Arial" w:eastAsia="Arial" w:hAnsi="Arial" w:cs="Arial"/>
        </w:rPr>
      </w:pPr>
    </w:p>
    <w:p w14:paraId="2576A1C8" w14:textId="3A4DAB65" w:rsidR="00756D7D" w:rsidRPr="000733BB" w:rsidRDefault="00EC0307" w:rsidP="000733BB">
      <w:pPr>
        <w:pStyle w:val="ListParagraph"/>
        <w:numPr>
          <w:ilvl w:val="0"/>
          <w:numId w:val="6"/>
        </w:numPr>
        <w:suppressAutoHyphens/>
        <w:ind w:left="709" w:hanging="709"/>
        <w:rPr>
          <w:rFonts w:ascii="Arial" w:eastAsia="Arial" w:hAnsi="Arial" w:cs="Arial"/>
        </w:rPr>
      </w:pPr>
      <w:r w:rsidRPr="000733BB">
        <w:rPr>
          <w:rFonts w:ascii="Arial" w:hAnsi="Arial"/>
        </w:rPr>
        <w:t>Les EML faciliteront la communication entre les parties afin de réduire la pr</w:t>
      </w:r>
      <w:r w:rsidR="00B96A74" w:rsidRPr="000733BB">
        <w:rPr>
          <w:rFonts w:ascii="Arial" w:hAnsi="Arial"/>
        </w:rPr>
        <w:t>o</w:t>
      </w:r>
      <w:r w:rsidRPr="000733BB">
        <w:rPr>
          <w:rFonts w:ascii="Arial" w:hAnsi="Arial"/>
        </w:rPr>
        <w:t>babilité de violations de l’Accord de cessez-le-feu et d’éclaircir les vi</w:t>
      </w:r>
      <w:r w:rsidR="00B96A74" w:rsidRPr="000733BB">
        <w:rPr>
          <w:rFonts w:ascii="Arial" w:hAnsi="Arial"/>
        </w:rPr>
        <w:t>o</w:t>
      </w:r>
      <w:r w:rsidRPr="000733BB">
        <w:rPr>
          <w:rFonts w:ascii="Arial" w:hAnsi="Arial"/>
        </w:rPr>
        <w:t>l</w:t>
      </w:r>
      <w:r w:rsidR="00B96A74" w:rsidRPr="000733BB">
        <w:rPr>
          <w:rFonts w:ascii="Arial" w:hAnsi="Arial"/>
        </w:rPr>
        <w:t>a</w:t>
      </w:r>
      <w:r w:rsidRPr="000733BB">
        <w:rPr>
          <w:rFonts w:ascii="Arial" w:hAnsi="Arial"/>
        </w:rPr>
        <w:t>tions présumées de l’Accord. Elles contribueront ainsi à renforcer la co</w:t>
      </w:r>
      <w:r w:rsidR="00B96A74" w:rsidRPr="000733BB">
        <w:rPr>
          <w:rFonts w:ascii="Arial" w:hAnsi="Arial"/>
        </w:rPr>
        <w:t>n</w:t>
      </w:r>
      <w:r w:rsidRPr="000733BB">
        <w:rPr>
          <w:rFonts w:ascii="Arial" w:hAnsi="Arial"/>
        </w:rPr>
        <w:t>fiance entre les signataires et à créer un climat de confiance dans le pr</w:t>
      </w:r>
      <w:r w:rsidR="00B96A74" w:rsidRPr="000733BB">
        <w:rPr>
          <w:rFonts w:ascii="Arial" w:hAnsi="Arial"/>
        </w:rPr>
        <w:t>o</w:t>
      </w:r>
      <w:r w:rsidRPr="000733BB">
        <w:rPr>
          <w:rFonts w:ascii="Arial" w:hAnsi="Arial"/>
        </w:rPr>
        <w:t>cessus de paix.</w:t>
      </w:r>
    </w:p>
    <w:p w14:paraId="532936EB" w14:textId="77777777" w:rsidR="00756D7D" w:rsidRPr="000733BB" w:rsidRDefault="00756D7D" w:rsidP="000733BB">
      <w:pPr>
        <w:suppressAutoHyphens/>
        <w:ind w:left="709" w:hanging="709"/>
        <w:rPr>
          <w:rFonts w:ascii="Arial" w:eastAsia="Arial" w:hAnsi="Arial" w:cs="Arial"/>
          <w:b/>
          <w:bCs/>
        </w:rPr>
      </w:pPr>
    </w:p>
    <w:p w14:paraId="6F2CB73A" w14:textId="77777777" w:rsidR="00756D7D" w:rsidRPr="000733BB" w:rsidRDefault="00756D7D" w:rsidP="000733BB">
      <w:pPr>
        <w:suppressAutoHyphens/>
        <w:rPr>
          <w:rFonts w:ascii="Arial" w:eastAsia="Arial" w:hAnsi="Arial" w:cs="Arial"/>
          <w:b/>
          <w:bCs/>
        </w:rPr>
      </w:pPr>
    </w:p>
    <w:p w14:paraId="217E0E74" w14:textId="77777777" w:rsidR="00756D7D" w:rsidRPr="000733BB" w:rsidRDefault="00756D7D" w:rsidP="000733BB">
      <w:pPr>
        <w:suppressAutoHyphens/>
        <w:rPr>
          <w:rFonts w:ascii="Arial" w:hAnsi="Arial" w:cs="Arial"/>
        </w:rPr>
      </w:pPr>
    </w:p>
    <w:sectPr w:rsidR="00756D7D" w:rsidRPr="000733BB" w:rsidSect="00756D7D">
      <w:footerReference w:type="default" r:id="rId12"/>
      <w:pgSz w:w="11900" w:h="16840"/>
      <w:pgMar w:top="2347" w:right="1440" w:bottom="1238" w:left="1440" w:header="720" w:footer="461"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0CE03C" w14:textId="77777777" w:rsidR="0040593F" w:rsidRDefault="0040593F">
      <w:r>
        <w:separator/>
      </w:r>
    </w:p>
  </w:endnote>
  <w:endnote w:type="continuationSeparator" w:id="0">
    <w:p w14:paraId="07DB1BF1" w14:textId="77777777" w:rsidR="0040593F" w:rsidRDefault="004059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EFF" w:usb1="C000785B" w:usb2="00000009" w:usb3="00000000" w:csb0="000001FF" w:csb1="00000000"/>
  </w:font>
  <w:font w:name="Lucida Grande">
    <w:altName w:val="Segoe UI"/>
    <w:charset w:val="00"/>
    <w:family w:val="swiss"/>
    <w:pitch w:val="variable"/>
    <w:sig w:usb0="E1000AEF" w:usb1="5000A1FF" w:usb2="00000000" w:usb3="00000000" w:csb0="000001BF" w:csb1="00000000"/>
  </w:font>
  <w:font w:name="Century Gothic">
    <w:panose1 w:val="020B0502020202020204"/>
    <w:charset w:val="00"/>
    <w:family w:val="swiss"/>
    <w:pitch w:val="variable"/>
    <w:sig w:usb0="000002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Helvetica">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2A8370" w14:textId="77777777" w:rsidR="00C519A1" w:rsidRDefault="00DB55D2">
    <w:pPr>
      <w:pStyle w:val="Footer"/>
      <w:jc w:val="center"/>
    </w:pPr>
    <w:r>
      <w:fldChar w:fldCharType="begin"/>
    </w:r>
    <w:r w:rsidR="00C87000">
      <w:instrText xml:space="preserve"> PAGE </w:instrText>
    </w:r>
    <w:r>
      <w:fldChar w:fldCharType="separate"/>
    </w:r>
    <w:r w:rsidR="00563EA4">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219094" w14:textId="77777777" w:rsidR="0040593F" w:rsidRDefault="0040593F">
      <w:r>
        <w:separator/>
      </w:r>
    </w:p>
  </w:footnote>
  <w:footnote w:type="continuationSeparator" w:id="0">
    <w:p w14:paraId="3A5C8D4E" w14:textId="77777777" w:rsidR="0040593F" w:rsidRDefault="0040593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145DFD"/>
    <w:multiLevelType w:val="hybridMultilevel"/>
    <w:tmpl w:val="7C74E1AC"/>
    <w:lvl w:ilvl="0" w:tplc="25CEDA2C">
      <w:start w:val="1"/>
      <w:numFmt w:val="decimal"/>
      <w:lvlText w:val="%1"/>
      <w:lvlJc w:val="left"/>
      <w:pPr>
        <w:ind w:left="360" w:hanging="36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1" w15:restartNumberingAfterBreak="0">
    <w:nsid w:val="150C216A"/>
    <w:multiLevelType w:val="hybridMultilevel"/>
    <w:tmpl w:val="FEB4CC3C"/>
    <w:lvl w:ilvl="0" w:tplc="FF203434">
      <w:start w:val="1"/>
      <w:numFmt w:val="decimal"/>
      <w:lvlText w:val="%1."/>
      <w:lvlJc w:val="left"/>
      <w:pPr>
        <w:ind w:left="720" w:hanging="360"/>
      </w:pPr>
      <w:rPr>
        <w:rFonts w:ascii="Times New Roman" w:hAnsi="Times New Roman" w:cs="Arial Unicode M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3E976B69"/>
    <w:multiLevelType w:val="hybridMultilevel"/>
    <w:tmpl w:val="494E8B56"/>
    <w:lvl w:ilvl="0" w:tplc="25CEDA2C">
      <w:start w:val="1"/>
      <w:numFmt w:val="decimal"/>
      <w:lvlText w:val="%1"/>
      <w:lvlJc w:val="left"/>
      <w:pPr>
        <w:ind w:left="360" w:hanging="36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3" w15:restartNumberingAfterBreak="0">
    <w:nsid w:val="4CF06A5B"/>
    <w:multiLevelType w:val="hybridMultilevel"/>
    <w:tmpl w:val="D64260DA"/>
    <w:lvl w:ilvl="0" w:tplc="25CEDA2C">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658E43AC"/>
    <w:multiLevelType w:val="hybridMultilevel"/>
    <w:tmpl w:val="5B705E7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78007554"/>
    <w:multiLevelType w:val="hybridMultilevel"/>
    <w:tmpl w:val="54523A0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
  </w:num>
  <w:num w:numId="2">
    <w:abstractNumId w:val="5"/>
  </w:num>
  <w:num w:numId="3">
    <w:abstractNumId w:val="4"/>
  </w:num>
  <w:num w:numId="4">
    <w:abstractNumId w:val="2"/>
  </w:num>
  <w:num w:numId="5">
    <w:abstractNumId w:val="3"/>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defaultTabStop w:val="720"/>
  <w:autoHyphenation/>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0NTa1MDMyMTUyNbcwNzZV0lEKTi0uzszPAykwrAUAHGX79iwAAAA="/>
  </w:docVars>
  <w:rsids>
    <w:rsidRoot w:val="00756D7D"/>
    <w:rsid w:val="000733BB"/>
    <w:rsid w:val="000F4AB2"/>
    <w:rsid w:val="0018207B"/>
    <w:rsid w:val="0029583D"/>
    <w:rsid w:val="00331DCE"/>
    <w:rsid w:val="003F3541"/>
    <w:rsid w:val="0040593F"/>
    <w:rsid w:val="005413C4"/>
    <w:rsid w:val="00563EA4"/>
    <w:rsid w:val="00575F31"/>
    <w:rsid w:val="005B43EF"/>
    <w:rsid w:val="00615909"/>
    <w:rsid w:val="00756D7D"/>
    <w:rsid w:val="007B791A"/>
    <w:rsid w:val="00813E2E"/>
    <w:rsid w:val="00B96A74"/>
    <w:rsid w:val="00C519A1"/>
    <w:rsid w:val="00C87000"/>
    <w:rsid w:val="00CD49D9"/>
    <w:rsid w:val="00DB55D2"/>
    <w:rsid w:val="00DD2CA9"/>
    <w:rsid w:val="00DD387E"/>
    <w:rsid w:val="00E12D63"/>
    <w:rsid w:val="00E54CFA"/>
    <w:rsid w:val="00EA7EE6"/>
    <w:rsid w:val="00EC0307"/>
    <w:rsid w:val="00F8171D"/>
  </w:rsids>
  <m:mathPr>
    <m:mathFont m:val="Cambria Math"/>
    <m:brkBin m:val="before"/>
    <m:brkBinSub m:val="--"/>
    <m:smallFrac/>
    <m:dispDef/>
    <m:lMargin m:val="0"/>
    <m:rMargin m:val="0"/>
    <m:defJc m:val="centerGroup"/>
    <m:wrapRight/>
    <m:intLim m:val="subSup"/>
    <m:naryLim m:val="subSup"/>
  </m:mathPr>
  <w:themeFontLang w:val="en-GB"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B1A6454"/>
  <w15:docId w15:val="{46528B11-7BC2-4BED-A77F-A779D61513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Arial Unicode MS" w:hAnsi="Times New Roman" w:cs="Times New Roman"/>
        <w:bdr w:val="nil"/>
        <w:lang w:val="fr-FR" w:eastAsia="en-US"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756D7D"/>
    <w:rPr>
      <w:rFonts w:cs="Arial Unicode MS"/>
      <w:color w:val="000000"/>
      <w:sz w:val="24"/>
      <w:szCs w:val="24"/>
      <w:u w:color="000000"/>
    </w:rPr>
  </w:style>
  <w:style w:type="paragraph" w:styleId="Heading7">
    <w:name w:val="heading 7"/>
    <w:next w:val="Normal"/>
    <w:rsid w:val="00756D7D"/>
    <w:pPr>
      <w:spacing w:before="240" w:after="60"/>
      <w:outlineLvl w:val="6"/>
    </w:pPr>
    <w:rPr>
      <w:rFonts w:cs="Arial Unicode MS"/>
      <w:color w:val="000000"/>
      <w:sz w:val="24"/>
      <w:szCs w:val="24"/>
      <w:u w:color="000000"/>
    </w:rPr>
  </w:style>
  <w:style w:type="paragraph" w:styleId="Heading8">
    <w:name w:val="heading 8"/>
    <w:next w:val="Normal"/>
    <w:rsid w:val="00756D7D"/>
    <w:pPr>
      <w:spacing w:before="240" w:after="60"/>
      <w:outlineLvl w:val="7"/>
    </w:pPr>
    <w:rPr>
      <w:rFonts w:cs="Arial Unicode MS"/>
      <w:i/>
      <w:iCs/>
      <w:color w:val="000000"/>
      <w:sz w:val="24"/>
      <w:szCs w:val="24"/>
      <w:u w:color="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756D7D"/>
    <w:rPr>
      <w:u w:val="single"/>
    </w:rPr>
  </w:style>
  <w:style w:type="paragraph" w:styleId="Header">
    <w:name w:val="header"/>
    <w:rsid w:val="00756D7D"/>
    <w:pPr>
      <w:tabs>
        <w:tab w:val="center" w:pos="4320"/>
        <w:tab w:val="right" w:pos="8640"/>
      </w:tabs>
    </w:pPr>
    <w:rPr>
      <w:rFonts w:cs="Arial Unicode MS"/>
      <w:color w:val="000000"/>
      <w:sz w:val="24"/>
      <w:szCs w:val="24"/>
      <w:u w:color="000000"/>
    </w:rPr>
  </w:style>
  <w:style w:type="paragraph" w:styleId="Footer">
    <w:name w:val="footer"/>
    <w:rsid w:val="00756D7D"/>
    <w:pPr>
      <w:tabs>
        <w:tab w:val="center" w:pos="4320"/>
        <w:tab w:val="right" w:pos="8640"/>
      </w:tabs>
    </w:pPr>
    <w:rPr>
      <w:rFonts w:eastAsia="Times New Roman"/>
      <w:color w:val="000000"/>
      <w:sz w:val="24"/>
      <w:szCs w:val="24"/>
      <w:u w:color="000000"/>
    </w:rPr>
  </w:style>
  <w:style w:type="paragraph" w:customStyle="1" w:styleId="text">
    <w:name w:val="text"/>
    <w:rsid w:val="00756D7D"/>
    <w:pPr>
      <w:spacing w:before="100" w:after="100"/>
    </w:pPr>
    <w:rPr>
      <w:rFonts w:ascii="Arial" w:hAnsi="Arial" w:cs="Arial Unicode MS"/>
      <w:color w:val="000000"/>
      <w:sz w:val="18"/>
      <w:szCs w:val="18"/>
      <w:u w:color="000000"/>
    </w:rPr>
  </w:style>
  <w:style w:type="paragraph" w:styleId="NormalWeb">
    <w:name w:val="Normal (Web)"/>
    <w:rsid w:val="00756D7D"/>
    <w:pPr>
      <w:spacing w:before="100" w:after="100"/>
    </w:pPr>
    <w:rPr>
      <w:rFonts w:cs="Arial Unicode MS"/>
      <w:color w:val="000000"/>
      <w:sz w:val="24"/>
      <w:szCs w:val="24"/>
      <w:u w:color="000000"/>
    </w:rPr>
  </w:style>
  <w:style w:type="paragraph" w:styleId="BalloonText">
    <w:name w:val="Balloon Text"/>
    <w:basedOn w:val="Normal"/>
    <w:link w:val="BalloonTextChar"/>
    <w:uiPriority w:val="99"/>
    <w:semiHidden/>
    <w:unhideWhenUsed/>
    <w:rsid w:val="00EC0307"/>
    <w:rPr>
      <w:rFonts w:ascii="Lucida Grande" w:hAnsi="Lucida Grande"/>
      <w:sz w:val="18"/>
      <w:szCs w:val="18"/>
    </w:rPr>
  </w:style>
  <w:style w:type="character" w:customStyle="1" w:styleId="BalloonTextChar">
    <w:name w:val="Balloon Text Char"/>
    <w:basedOn w:val="DefaultParagraphFont"/>
    <w:link w:val="BalloonText"/>
    <w:uiPriority w:val="99"/>
    <w:semiHidden/>
    <w:rsid w:val="00EC0307"/>
    <w:rPr>
      <w:rFonts w:ascii="Lucida Grande" w:hAnsi="Lucida Grande" w:cs="Arial Unicode MS"/>
      <w:color w:val="000000"/>
      <w:sz w:val="18"/>
      <w:szCs w:val="18"/>
      <w:u w:color="000000"/>
      <w:lang w:val="fr-FR"/>
    </w:rPr>
  </w:style>
  <w:style w:type="character" w:styleId="CommentReference">
    <w:name w:val="annotation reference"/>
    <w:basedOn w:val="DefaultParagraphFont"/>
    <w:uiPriority w:val="99"/>
    <w:semiHidden/>
    <w:unhideWhenUsed/>
    <w:rsid w:val="00C519A1"/>
    <w:rPr>
      <w:sz w:val="18"/>
      <w:szCs w:val="18"/>
    </w:rPr>
  </w:style>
  <w:style w:type="paragraph" w:styleId="CommentText">
    <w:name w:val="annotation text"/>
    <w:basedOn w:val="Normal"/>
    <w:link w:val="CommentTextChar"/>
    <w:uiPriority w:val="99"/>
    <w:semiHidden/>
    <w:unhideWhenUsed/>
    <w:rsid w:val="00C519A1"/>
  </w:style>
  <w:style w:type="character" w:customStyle="1" w:styleId="CommentTextChar">
    <w:name w:val="Comment Text Char"/>
    <w:basedOn w:val="DefaultParagraphFont"/>
    <w:link w:val="CommentText"/>
    <w:uiPriority w:val="99"/>
    <w:semiHidden/>
    <w:rsid w:val="00C519A1"/>
    <w:rPr>
      <w:rFonts w:cs="Arial Unicode MS"/>
      <w:color w:val="000000"/>
      <w:sz w:val="24"/>
      <w:szCs w:val="24"/>
      <w:u w:color="000000"/>
      <w:lang w:val="fr-FR"/>
    </w:rPr>
  </w:style>
  <w:style w:type="paragraph" w:styleId="CommentSubject">
    <w:name w:val="annotation subject"/>
    <w:basedOn w:val="CommentText"/>
    <w:next w:val="CommentText"/>
    <w:link w:val="CommentSubjectChar"/>
    <w:uiPriority w:val="99"/>
    <w:semiHidden/>
    <w:unhideWhenUsed/>
    <w:rsid w:val="00C519A1"/>
    <w:rPr>
      <w:b/>
      <w:bCs/>
      <w:sz w:val="20"/>
      <w:szCs w:val="20"/>
    </w:rPr>
  </w:style>
  <w:style w:type="character" w:customStyle="1" w:styleId="CommentSubjectChar">
    <w:name w:val="Comment Subject Char"/>
    <w:basedOn w:val="CommentTextChar"/>
    <w:link w:val="CommentSubject"/>
    <w:uiPriority w:val="99"/>
    <w:semiHidden/>
    <w:rsid w:val="00C519A1"/>
    <w:rPr>
      <w:rFonts w:cs="Arial Unicode MS"/>
      <w:b/>
      <w:bCs/>
      <w:color w:val="000000"/>
      <w:sz w:val="24"/>
      <w:szCs w:val="24"/>
      <w:u w:color="000000"/>
      <w:lang w:val="fr-FR"/>
    </w:rPr>
  </w:style>
  <w:style w:type="paragraph" w:styleId="ListParagraph">
    <w:name w:val="List Paragraph"/>
    <w:basedOn w:val="Normal"/>
    <w:uiPriority w:val="34"/>
    <w:qFormat/>
    <w:rsid w:val="00DD2CA9"/>
    <w:pPr>
      <w:ind w:left="720"/>
      <w:contextualSpacing/>
    </w:pPr>
  </w:style>
  <w:style w:type="paragraph" w:styleId="Revision">
    <w:name w:val="Revision"/>
    <w:hidden/>
    <w:uiPriority w:val="99"/>
    <w:semiHidden/>
    <w:rsid w:val="00575F31"/>
    <w:pPr>
      <w:pBdr>
        <w:top w:val="none" w:sz="0" w:space="0" w:color="auto"/>
        <w:left w:val="none" w:sz="0" w:space="0" w:color="auto"/>
        <w:bottom w:val="none" w:sz="0" w:space="0" w:color="auto"/>
        <w:right w:val="none" w:sz="0" w:space="0" w:color="auto"/>
        <w:between w:val="none" w:sz="0" w:space="0" w:color="auto"/>
        <w:bar w:val="none" w:sz="0" w:color="auto"/>
      </w:pBdr>
    </w:pPr>
    <w:rPr>
      <w:rFonts w:cs="Arial Unicode MS"/>
      <w:color w:val="000000"/>
      <w:sz w:val="24"/>
      <w:szCs w:val="24"/>
      <w:u w:color="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6788379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a:themeElements>
    <a:clrScheme name="Offic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a:majorFont>
        <a:latin typeface="Helvetica"/>
        <a:ea typeface="Helvetica"/>
        <a:cs typeface="Helvetica"/>
      </a:majorFont>
      <a:minorFont>
        <a:latin typeface="Helvetica"/>
        <a:ea typeface="Helvetica"/>
        <a:cs typeface="Helvetica"/>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0" tIns="0" rIns="0" bIns="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0" tIns="0" rIns="0" bIns="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52591365DD56D4D8750E674CD62EF32" ma:contentTypeVersion="22" ma:contentTypeDescription="Create a new document." ma:contentTypeScope="" ma:versionID="ec27a2a93bb6a254e48540e5054f4e50">
  <xsd:schema xmlns:xsd="http://www.w3.org/2001/XMLSchema" xmlns:xs="http://www.w3.org/2001/XMLSchema" xmlns:p="http://schemas.microsoft.com/office/2006/metadata/properties" xmlns:ns2="ffaef953-2cda-4d9d-b070-85228d2d3b5f" xmlns:ns3="756f3f7a-cc20-4157-bc78-ddc9769d8db6" xmlns:ns4="985ec44e-1bab-4c0b-9df0-6ba128686fc9" targetNamespace="http://schemas.microsoft.com/office/2006/metadata/properties" ma:root="true" ma:fieldsID="70f94bd43e4a92ff9f0423f892b53530" ns2:_="" ns3:_="" ns4:_="">
    <xsd:import namespace="ffaef953-2cda-4d9d-b070-85228d2d3b5f"/>
    <xsd:import namespace="756f3f7a-cc20-4157-bc78-ddc9769d8db6"/>
    <xsd:import namespace="985ec44e-1bab-4c0b-9df0-6ba128686fc9"/>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_x0023_"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MediaServiceAutoKeyPoints" minOccurs="0"/>
                <xsd:element ref="ns2:MediaServiceKeyPoints" minOccurs="0"/>
                <xsd:element ref="ns2:_Flow_SignoffStatus" minOccurs="0"/>
                <xsd:element ref="ns2:MediaLengthInSeconds" minOccurs="0"/>
                <xsd:element ref="ns4:TaxCatchAll" minOccurs="0"/>
                <xsd:element ref="ns2:lcf76f155ced4ddcb4097134ff3c332f"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faef953-2cda-4d9d-b070-85228d2d3b5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_x0023_" ma:index="12" nillable="true" ma:displayName="#" ma:format="Dropdown" ma:internalName="_x0023_" ma:percentage="FALSE">
      <xsd:simpleType>
        <xsd:restriction base="dms:Number"/>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_Flow_SignoffStatus" ma:index="21" nillable="true" ma:displayName="Sign-off status" ma:internalName="Sign_x002d_off_x0020_status">
      <xsd:simpleType>
        <xsd:restriction base="dms:Text"/>
      </xsd:simpleType>
    </xsd:element>
    <xsd:element name="MediaLengthInSeconds" ma:index="22" nillable="true" ma:displayName="Length (seconds)" ma:internalName="MediaLengthInSeconds" ma:readOnly="true">
      <xsd:simpleType>
        <xsd:restriction base="dms:Unknown"/>
      </xsd:simpleType>
    </xsd:element>
    <xsd:element name="lcf76f155ced4ddcb4097134ff3c332f" ma:index="25" nillable="true" ma:taxonomy="true" ma:internalName="lcf76f155ced4ddcb4097134ff3c332f" ma:taxonomyFieldName="MediaServiceImageTags" ma:displayName="Image Tags" ma:readOnly="false" ma:fieldId="{5cf76f15-5ced-4ddc-b409-7134ff3c332f}" ma:taxonomyMulti="true" ma:sspId="78175662-8596-484a-92c7-351d01561e2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6"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56f3f7a-cc20-4157-bc78-ddc9769d8db6"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985ec44e-1bab-4c0b-9df0-6ba128686fc9" elementFormDefault="qualified">
    <xsd:import namespace="http://schemas.microsoft.com/office/2006/documentManagement/types"/>
    <xsd:import namespace="http://schemas.microsoft.com/office/infopath/2007/PartnerControls"/>
    <xsd:element name="TaxCatchAll" ma:index="23" nillable="true" ma:displayName="Taxonomy Catch All Column" ma:hidden="true" ma:list="{d48d4a9f-cfb2-42af-b391-1b84484739eb}" ma:internalName="TaxCatchAll" ma:showField="CatchAllData" ma:web="756f3f7a-cc20-4157-bc78-ddc9769d8db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_x0023_ xmlns="ffaef953-2cda-4d9d-b070-85228d2d3b5f" xsi:nil="true"/>
    <_Flow_SignoffStatus xmlns="ffaef953-2cda-4d9d-b070-85228d2d3b5f" xsi:nil="true"/>
    <lcf76f155ced4ddcb4097134ff3c332f xmlns="ffaef953-2cda-4d9d-b070-85228d2d3b5f">
      <Terms xmlns="http://schemas.microsoft.com/office/infopath/2007/PartnerControls"/>
    </lcf76f155ced4ddcb4097134ff3c332f>
    <TaxCatchAll xmlns="985ec44e-1bab-4c0b-9df0-6ba128686fc9"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3F6DB2A-8A44-4824-A24C-151F0914011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faef953-2cda-4d9d-b070-85228d2d3b5f"/>
    <ds:schemaRef ds:uri="756f3f7a-cc20-4157-bc78-ddc9769d8db6"/>
    <ds:schemaRef ds:uri="985ec44e-1bab-4c0b-9df0-6ba128686fc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4F71419-2810-4140-AD09-A5CE8DE3880A}">
  <ds:schemaRefs>
    <ds:schemaRef ds:uri="http://schemas.openxmlformats.org/officeDocument/2006/bibliography"/>
  </ds:schemaRefs>
</ds:datastoreItem>
</file>

<file path=customXml/itemProps3.xml><?xml version="1.0" encoding="utf-8"?>
<ds:datastoreItem xmlns:ds="http://schemas.openxmlformats.org/officeDocument/2006/customXml" ds:itemID="{3529BAB1-F778-473A-879B-465458749317}">
  <ds:schemaRefs>
    <ds:schemaRef ds:uri="http://schemas.microsoft.com/office/2006/metadata/properties"/>
    <ds:schemaRef ds:uri="http://schemas.microsoft.com/office/infopath/2007/PartnerControls"/>
    <ds:schemaRef ds:uri="ffaef953-2cda-4d9d-b070-85228d2d3b5f"/>
    <ds:schemaRef ds:uri="985ec44e-1bab-4c0b-9df0-6ba128686fc9"/>
  </ds:schemaRefs>
</ds:datastoreItem>
</file>

<file path=customXml/itemProps4.xml><?xml version="1.0" encoding="utf-8"?>
<ds:datastoreItem xmlns:ds="http://schemas.openxmlformats.org/officeDocument/2006/customXml" ds:itemID="{ABDA962E-2B36-4D90-82E8-4F8AB06415C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1390</Words>
  <Characters>7646</Characters>
  <Application>Microsoft Office Word</Application>
  <DocSecurity>0</DocSecurity>
  <Lines>63</Lines>
  <Paragraphs>18</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RGC Ltd</Company>
  <LinksUpToDate>false</LinksUpToDate>
  <CharactersWithSpaces>9018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Aneta Kozhanova</dc:creator>
  <cp:lastModifiedBy>VOVF</cp:lastModifiedBy>
  <cp:revision>4</cp:revision>
  <dcterms:created xsi:type="dcterms:W3CDTF">2025-02-12T14:46:00Z</dcterms:created>
  <dcterms:modified xsi:type="dcterms:W3CDTF">2025-02-13T17:33:00Z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0x010100E52591365DD56D4D8750E674CD62EF32</vt:lpwstr>
  </property>
  <property fmtid="{D5CDD505-2E9C-101B-9397-08002B2CF9AE}" pid="3" name="Order">
    <vt:r8>9292400</vt:r8>
  </property>
</Properties>
</file>